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BF" w:rsidRDefault="009945BF" w:rsidP="009945BF">
      <w:pPr>
        <w:rPr>
          <w:b/>
        </w:rPr>
      </w:pPr>
      <w:bookmarkStart w:id="0" w:name="_GoBack"/>
      <w:bookmarkEnd w:id="0"/>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Default="009945BF" w:rsidP="009945BF">
      <w:pPr>
        <w:jc w:val="center"/>
        <w:rPr>
          <w:b/>
        </w:rPr>
      </w:pPr>
    </w:p>
    <w:p w:rsidR="009945BF" w:rsidRPr="006438C8" w:rsidRDefault="009945BF" w:rsidP="009945BF">
      <w:pPr>
        <w:jc w:val="center"/>
        <w:rPr>
          <w:rFonts w:ascii="Arial" w:hAnsi="Arial" w:cs="Arial"/>
          <w:b/>
          <w:smallCaps/>
          <w:sz w:val="48"/>
          <w:szCs w:val="32"/>
        </w:rPr>
      </w:pPr>
      <w:r w:rsidRPr="006438C8">
        <w:rPr>
          <w:rFonts w:ascii="Arial" w:hAnsi="Arial" w:cs="Arial"/>
          <w:b/>
          <w:smallCaps/>
          <w:sz w:val="48"/>
          <w:szCs w:val="32"/>
        </w:rPr>
        <w:t>National Waste Information Baseline</w:t>
      </w:r>
      <w:r>
        <w:rPr>
          <w:rFonts w:ascii="Arial" w:hAnsi="Arial" w:cs="Arial"/>
          <w:b/>
          <w:smallCaps/>
          <w:sz w:val="48"/>
          <w:szCs w:val="32"/>
        </w:rPr>
        <w:t xml:space="preserve"> Report</w:t>
      </w:r>
    </w:p>
    <w:p w:rsidR="009945BF" w:rsidRPr="006438C8" w:rsidRDefault="009945BF" w:rsidP="009945BF">
      <w:pPr>
        <w:jc w:val="center"/>
        <w:rPr>
          <w:rFonts w:ascii="Arial" w:hAnsi="Arial" w:cs="Arial"/>
          <w:b/>
          <w:sz w:val="48"/>
          <w:szCs w:val="32"/>
        </w:rPr>
      </w:pPr>
    </w:p>
    <w:p w:rsidR="009945BF" w:rsidRPr="008F54AF" w:rsidRDefault="009945BF" w:rsidP="009945BF">
      <w:pPr>
        <w:jc w:val="center"/>
        <w:rPr>
          <w:rFonts w:ascii="Arial" w:hAnsi="Arial" w:cs="Arial"/>
          <w:b/>
          <w:sz w:val="32"/>
          <w:szCs w:val="32"/>
        </w:rPr>
      </w:pPr>
    </w:p>
    <w:p w:rsidR="009945BF" w:rsidRPr="008F54AF" w:rsidRDefault="009945BF" w:rsidP="009945BF">
      <w:pPr>
        <w:jc w:val="center"/>
        <w:rPr>
          <w:rFonts w:ascii="Arial" w:hAnsi="Arial" w:cs="Arial"/>
          <w:b/>
          <w:sz w:val="32"/>
          <w:szCs w:val="32"/>
        </w:rPr>
      </w:pPr>
    </w:p>
    <w:p w:rsidR="009945BF" w:rsidRDefault="009945BF" w:rsidP="009945BF">
      <w:pPr>
        <w:jc w:val="center"/>
        <w:rPr>
          <w:rFonts w:ascii="Arial Bold" w:hAnsi="Arial Bold" w:cs="Arial"/>
          <w:b/>
          <w:smallCaps/>
          <w:sz w:val="32"/>
          <w:szCs w:val="32"/>
        </w:rPr>
      </w:pPr>
    </w:p>
    <w:p w:rsidR="009945BF" w:rsidRPr="00910445" w:rsidRDefault="009945BF" w:rsidP="009945BF">
      <w:pPr>
        <w:jc w:val="center"/>
        <w:rPr>
          <w:rFonts w:ascii="Arial Bold" w:hAnsi="Arial Bold" w:cs="Arial"/>
          <w:b/>
          <w:smallCaps/>
          <w:sz w:val="32"/>
          <w:szCs w:val="32"/>
        </w:rPr>
      </w:pPr>
      <w:r>
        <w:rPr>
          <w:rFonts w:ascii="Arial Bold" w:hAnsi="Arial Bold" w:cs="Arial"/>
          <w:b/>
          <w:smallCaps/>
          <w:sz w:val="32"/>
          <w:szCs w:val="32"/>
        </w:rPr>
        <w:t xml:space="preserve">Draft </w:t>
      </w:r>
      <w:r w:rsidR="00E55066">
        <w:rPr>
          <w:rFonts w:ascii="Arial Bold" w:hAnsi="Arial Bold" w:cs="Arial"/>
          <w:b/>
          <w:smallCaps/>
          <w:sz w:val="32"/>
          <w:szCs w:val="32"/>
        </w:rPr>
        <w:t>6</w:t>
      </w:r>
      <w:r>
        <w:rPr>
          <w:rFonts w:ascii="Arial Bold" w:hAnsi="Arial Bold" w:cs="Arial"/>
          <w:b/>
          <w:smallCaps/>
          <w:sz w:val="32"/>
          <w:szCs w:val="32"/>
        </w:rPr>
        <w:t xml:space="preserve"> </w:t>
      </w:r>
    </w:p>
    <w:p w:rsidR="009945BF" w:rsidRDefault="009945BF" w:rsidP="009945BF">
      <w:pPr>
        <w:jc w:val="center"/>
        <w:rPr>
          <w:rFonts w:ascii="Arial" w:hAnsi="Arial" w:cs="Arial"/>
          <w:b/>
          <w:sz w:val="32"/>
          <w:szCs w:val="32"/>
        </w:rPr>
      </w:pPr>
    </w:p>
    <w:p w:rsidR="009945BF" w:rsidRPr="008F54AF" w:rsidRDefault="009945BF" w:rsidP="009945BF">
      <w:pPr>
        <w:jc w:val="center"/>
        <w:rPr>
          <w:rFonts w:ascii="Arial" w:hAnsi="Arial" w:cs="Arial"/>
          <w:b/>
          <w:sz w:val="32"/>
          <w:szCs w:val="32"/>
        </w:rPr>
      </w:pPr>
    </w:p>
    <w:p w:rsidR="009945BF" w:rsidRPr="008F54AF" w:rsidRDefault="009945BF" w:rsidP="009945BF">
      <w:pPr>
        <w:jc w:val="center"/>
        <w:rPr>
          <w:rFonts w:ascii="Arial" w:hAnsi="Arial" w:cs="Arial"/>
          <w:b/>
          <w:sz w:val="32"/>
          <w:szCs w:val="32"/>
        </w:rPr>
      </w:pPr>
    </w:p>
    <w:p w:rsidR="009945BF" w:rsidRPr="00910445" w:rsidRDefault="00E55066" w:rsidP="009945BF">
      <w:pPr>
        <w:jc w:val="center"/>
        <w:rPr>
          <w:rFonts w:ascii="Arial Bold" w:hAnsi="Arial Bold" w:cs="Arial"/>
          <w:b/>
          <w:smallCaps/>
          <w:sz w:val="32"/>
          <w:szCs w:val="32"/>
        </w:rPr>
      </w:pPr>
      <w:r>
        <w:rPr>
          <w:rFonts w:ascii="Arial Bold" w:hAnsi="Arial Bold" w:cs="Arial"/>
          <w:b/>
          <w:smallCaps/>
          <w:sz w:val="32"/>
          <w:szCs w:val="32"/>
        </w:rPr>
        <w:t xml:space="preserve">5 September </w:t>
      </w:r>
      <w:r w:rsidR="009945BF">
        <w:rPr>
          <w:rFonts w:ascii="Arial Bold" w:hAnsi="Arial Bold" w:cs="Arial"/>
          <w:b/>
          <w:smallCaps/>
          <w:sz w:val="32"/>
          <w:szCs w:val="32"/>
        </w:rPr>
        <w:t>2012</w:t>
      </w:r>
    </w:p>
    <w:p w:rsidR="009945BF" w:rsidRPr="008F54AF" w:rsidRDefault="009945BF" w:rsidP="009945BF">
      <w:pPr>
        <w:jc w:val="center"/>
        <w:rPr>
          <w:rFonts w:ascii="Arial" w:hAnsi="Arial" w:cs="Arial"/>
          <w:b/>
          <w:sz w:val="32"/>
          <w:szCs w:val="32"/>
        </w:rPr>
      </w:pPr>
    </w:p>
    <w:p w:rsidR="009945BF" w:rsidRPr="008F54AF" w:rsidRDefault="009945BF" w:rsidP="009945BF">
      <w:pPr>
        <w:jc w:val="center"/>
        <w:rPr>
          <w:rFonts w:ascii="Arial" w:hAnsi="Arial" w:cs="Arial"/>
          <w:b/>
          <w:sz w:val="32"/>
          <w:szCs w:val="32"/>
        </w:rPr>
      </w:pPr>
    </w:p>
    <w:p w:rsidR="009945BF" w:rsidRDefault="009945BF" w:rsidP="009945BF">
      <w:pPr>
        <w:jc w:val="center"/>
        <w:rPr>
          <w:rFonts w:ascii="Arial" w:hAnsi="Arial" w:cs="Arial"/>
          <w:b/>
          <w:sz w:val="20"/>
          <w:szCs w:val="20"/>
        </w:rPr>
      </w:pPr>
      <w:r>
        <w:rPr>
          <w:rFonts w:ascii="Arial" w:hAnsi="Arial" w:cs="Arial"/>
          <w:b/>
          <w:noProof/>
          <w:sz w:val="20"/>
          <w:szCs w:val="20"/>
          <w:lang w:val="en-ZA" w:eastAsia="en-ZA"/>
        </w:rPr>
        <w:drawing>
          <wp:anchor distT="0" distB="0" distL="114300" distR="114300" simplePos="0" relativeHeight="251659264" behindDoc="1" locked="0" layoutInCell="1" allowOverlap="1">
            <wp:simplePos x="0" y="0"/>
            <wp:positionH relativeFrom="column">
              <wp:posOffset>-138430</wp:posOffset>
            </wp:positionH>
            <wp:positionV relativeFrom="paragraph">
              <wp:posOffset>1181100</wp:posOffset>
            </wp:positionV>
            <wp:extent cx="4267200" cy="1424305"/>
            <wp:effectExtent l="19050" t="0" r="0" b="0"/>
            <wp:wrapTight wrapText="bothSides">
              <wp:wrapPolygon edited="0">
                <wp:start x="-96" y="0"/>
                <wp:lineTo x="-96" y="21379"/>
                <wp:lineTo x="21600" y="21379"/>
                <wp:lineTo x="21600" y="0"/>
                <wp:lineTo x="-96" y="0"/>
              </wp:wrapPolygon>
            </wp:wrapTight>
            <wp:docPr id="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srcRect/>
                    <a:stretch>
                      <a:fillRect/>
                    </a:stretch>
                  </pic:blipFill>
                  <pic:spPr bwMode="auto">
                    <a:xfrm>
                      <a:off x="0" y="0"/>
                      <a:ext cx="4267200" cy="1424305"/>
                    </a:xfrm>
                    <a:prstGeom prst="rect">
                      <a:avLst/>
                    </a:prstGeom>
                    <a:noFill/>
                    <a:ln w="9525">
                      <a:noFill/>
                      <a:miter lim="800000"/>
                      <a:headEnd/>
                      <a:tailEnd/>
                    </a:ln>
                  </pic:spPr>
                </pic:pic>
              </a:graphicData>
            </a:graphic>
          </wp:anchor>
        </w:drawing>
      </w:r>
    </w:p>
    <w:p w:rsidR="009945BF" w:rsidRDefault="009945BF" w:rsidP="009945BF">
      <w:pPr>
        <w:jc w:val="center"/>
        <w:rPr>
          <w:rFonts w:ascii="Arial" w:hAnsi="Arial" w:cs="Arial"/>
          <w:b/>
          <w:sz w:val="20"/>
          <w:szCs w:val="20"/>
        </w:rPr>
      </w:pPr>
    </w:p>
    <w:p w:rsidR="009945BF" w:rsidRDefault="009945BF" w:rsidP="009945BF">
      <w:pPr>
        <w:jc w:val="center"/>
        <w:rPr>
          <w:rFonts w:ascii="Arial" w:hAnsi="Arial" w:cs="Arial"/>
          <w:b/>
          <w:sz w:val="20"/>
          <w:szCs w:val="20"/>
        </w:rPr>
      </w:pPr>
    </w:p>
    <w:p w:rsidR="009945BF" w:rsidRDefault="009945BF" w:rsidP="009945BF">
      <w:pPr>
        <w:jc w:val="center"/>
        <w:rPr>
          <w:rFonts w:ascii="Arial" w:hAnsi="Arial" w:cs="Arial"/>
          <w:b/>
          <w:sz w:val="20"/>
          <w:szCs w:val="20"/>
        </w:rPr>
      </w:pPr>
    </w:p>
    <w:p w:rsidR="009945BF" w:rsidRDefault="009945BF" w:rsidP="009945BF">
      <w:pPr>
        <w:jc w:val="center"/>
        <w:rPr>
          <w:rFonts w:ascii="Arial" w:hAnsi="Arial" w:cs="Arial"/>
          <w:b/>
          <w:sz w:val="20"/>
          <w:szCs w:val="20"/>
        </w:rPr>
      </w:pPr>
    </w:p>
    <w:p w:rsidR="009945BF" w:rsidRDefault="009945BF" w:rsidP="009945BF">
      <w:pPr>
        <w:jc w:val="center"/>
        <w:rPr>
          <w:rFonts w:ascii="Arial" w:hAnsi="Arial" w:cs="Arial"/>
          <w:b/>
          <w:sz w:val="20"/>
          <w:szCs w:val="20"/>
        </w:rPr>
      </w:pPr>
    </w:p>
    <w:p w:rsidR="009945BF" w:rsidRDefault="009945BF" w:rsidP="009945BF">
      <w:pPr>
        <w:jc w:val="center"/>
        <w:rPr>
          <w:rFonts w:ascii="Arial" w:hAnsi="Arial" w:cs="Arial"/>
          <w:b/>
          <w:sz w:val="20"/>
          <w:szCs w:val="20"/>
        </w:rPr>
      </w:pPr>
    </w:p>
    <w:p w:rsidR="009945BF" w:rsidRDefault="009945BF" w:rsidP="009945BF">
      <w:pPr>
        <w:jc w:val="center"/>
        <w:rPr>
          <w:rFonts w:ascii="Arial" w:hAnsi="Arial" w:cs="Arial"/>
          <w:b/>
          <w:sz w:val="20"/>
          <w:szCs w:val="20"/>
        </w:rPr>
      </w:pPr>
    </w:p>
    <w:p w:rsidR="009945BF" w:rsidRPr="008F54AF" w:rsidRDefault="009945BF" w:rsidP="009945BF">
      <w:pPr>
        <w:jc w:val="center"/>
        <w:rPr>
          <w:rFonts w:ascii="Arial" w:hAnsi="Arial" w:cs="Arial"/>
          <w:b/>
          <w:sz w:val="20"/>
          <w:szCs w:val="20"/>
        </w:rPr>
        <w:sectPr w:rsidR="009945BF" w:rsidRPr="008F54AF" w:rsidSect="00AC3598">
          <w:pgSz w:w="11907" w:h="16840" w:code="9"/>
          <w:pgMar w:top="1418" w:right="1418" w:bottom="1418" w:left="1418" w:header="720" w:footer="720" w:gutter="0"/>
          <w:pgNumType w:fmt="lowerRoman" w:start="1"/>
          <w:cols w:space="720"/>
          <w:docGrid w:linePitch="360"/>
        </w:sectPr>
      </w:pPr>
    </w:p>
    <w:p w:rsidR="009945BF" w:rsidRDefault="009945BF" w:rsidP="009945BF">
      <w:pPr>
        <w:jc w:val="center"/>
      </w:pPr>
      <w:bookmarkStart w:id="1" w:name="Indhold"/>
      <w:bookmarkEnd w:id="1"/>
    </w:p>
    <w:p w:rsidR="009945BF" w:rsidRDefault="009945BF" w:rsidP="009945BF">
      <w:pPr>
        <w:jc w:val="center"/>
      </w:pPr>
    </w:p>
    <w:p w:rsidR="009945BF" w:rsidRDefault="009945BF" w:rsidP="009945BF">
      <w:pPr>
        <w:jc w:val="center"/>
      </w:pPr>
    </w:p>
    <w:p w:rsidR="009945BF" w:rsidRDefault="009945BF" w:rsidP="009945BF">
      <w:pPr>
        <w:jc w:val="center"/>
      </w:pPr>
      <w:r>
        <w:t>Published by:</w:t>
      </w:r>
    </w:p>
    <w:p w:rsidR="009945BF" w:rsidRDefault="009945BF" w:rsidP="009945BF">
      <w:pPr>
        <w:jc w:val="center"/>
      </w:pPr>
    </w:p>
    <w:p w:rsidR="009945BF" w:rsidRDefault="009945BF" w:rsidP="009945BF">
      <w:pPr>
        <w:jc w:val="center"/>
      </w:pPr>
      <w:r>
        <w:t>Department of Environmental Affairs</w:t>
      </w:r>
    </w:p>
    <w:p w:rsidR="009945BF" w:rsidRDefault="009945BF" w:rsidP="009945BF">
      <w:pPr>
        <w:jc w:val="center"/>
      </w:pPr>
      <w:r>
        <w:t>Private Bag X447</w:t>
      </w:r>
    </w:p>
    <w:p w:rsidR="009945BF" w:rsidRDefault="009945BF" w:rsidP="009945BF">
      <w:pPr>
        <w:jc w:val="center"/>
      </w:pPr>
      <w:r>
        <w:t>Pretoria</w:t>
      </w:r>
    </w:p>
    <w:p w:rsidR="009945BF" w:rsidRDefault="009945BF" w:rsidP="009945BF">
      <w:pPr>
        <w:jc w:val="center"/>
      </w:pPr>
      <w:r>
        <w:t>0001</w:t>
      </w:r>
    </w:p>
    <w:p w:rsidR="009945BF" w:rsidRDefault="009945BF" w:rsidP="009945BF">
      <w:pPr>
        <w:jc w:val="center"/>
      </w:pPr>
    </w:p>
    <w:p w:rsidR="009945BF" w:rsidRDefault="009945BF" w:rsidP="009945BF">
      <w:pPr>
        <w:jc w:val="center"/>
      </w:pPr>
      <w:r>
        <w:t>Republic of South Africa</w:t>
      </w:r>
    </w:p>
    <w:p w:rsidR="009945BF" w:rsidRDefault="009945BF" w:rsidP="009945BF">
      <w:pPr>
        <w:jc w:val="center"/>
      </w:pPr>
    </w:p>
    <w:p w:rsidR="009945BF" w:rsidRDefault="009945BF" w:rsidP="009945BF">
      <w:pPr>
        <w:jc w:val="center"/>
      </w:pPr>
    </w:p>
    <w:p w:rsidR="009945BF" w:rsidRDefault="009945BF" w:rsidP="009945BF">
      <w:pPr>
        <w:jc w:val="center"/>
      </w:pPr>
      <w:r>
        <w:t>Copyright Reserved</w:t>
      </w:r>
    </w:p>
    <w:p w:rsidR="009945BF" w:rsidRDefault="009945BF" w:rsidP="009945BF">
      <w:pPr>
        <w:jc w:val="center"/>
      </w:pPr>
    </w:p>
    <w:p w:rsidR="009945BF" w:rsidRDefault="009945BF" w:rsidP="009945BF">
      <w:pPr>
        <w:jc w:val="center"/>
      </w:pPr>
      <w:r>
        <w:t>No part of this publication may be reproduced in any manner without the full acknowledgement of the source.</w:t>
      </w:r>
    </w:p>
    <w:p w:rsidR="009945BF" w:rsidRDefault="009945BF" w:rsidP="009945BF">
      <w:pPr>
        <w:jc w:val="center"/>
      </w:pPr>
    </w:p>
    <w:p w:rsidR="009945BF" w:rsidRDefault="009945BF" w:rsidP="009945BF">
      <w:pPr>
        <w:jc w:val="center"/>
      </w:pPr>
      <w:r>
        <w:t>This report should be cited as:</w:t>
      </w:r>
    </w:p>
    <w:p w:rsidR="009945BF" w:rsidRDefault="009945BF" w:rsidP="009945BF">
      <w:pPr>
        <w:jc w:val="center"/>
      </w:pPr>
    </w:p>
    <w:p w:rsidR="009945BF" w:rsidRDefault="009945BF" w:rsidP="009945BF">
      <w:proofErr w:type="gramStart"/>
      <w:r>
        <w:t>Department of Environmental Affairs (2012).</w:t>
      </w:r>
      <w:proofErr w:type="gramEnd"/>
      <w:r>
        <w:t xml:space="preserve"> </w:t>
      </w:r>
      <w:proofErr w:type="gramStart"/>
      <w:r>
        <w:t>National Waste Information Baseline Report.</w:t>
      </w:r>
      <w:proofErr w:type="gramEnd"/>
      <w:r>
        <w:t xml:space="preserve"> </w:t>
      </w:r>
      <w:proofErr w:type="gramStart"/>
      <w:r>
        <w:t>Department of Environmental Affairs, Pretoria, South Africa.</w:t>
      </w:r>
      <w:proofErr w:type="gramEnd"/>
    </w:p>
    <w:p w:rsidR="009945BF" w:rsidRDefault="009945BF" w:rsidP="009945BF">
      <w:pPr>
        <w:jc w:val="left"/>
      </w:pPr>
    </w:p>
    <w:p w:rsidR="009945BF" w:rsidRDefault="009945BF" w:rsidP="009945BF">
      <w:pPr>
        <w:jc w:val="left"/>
      </w:pPr>
    </w:p>
    <w:p w:rsidR="009945BF" w:rsidRDefault="009945BF" w:rsidP="009945BF">
      <w:pPr>
        <w:jc w:val="left"/>
      </w:pPr>
    </w:p>
    <w:p w:rsidR="009945BF" w:rsidRDefault="009945BF" w:rsidP="009945BF">
      <w:pPr>
        <w:jc w:val="left"/>
      </w:pPr>
    </w:p>
    <w:p w:rsidR="009945BF" w:rsidRPr="00733AC2" w:rsidRDefault="009945BF" w:rsidP="009945BF">
      <w:pPr>
        <w:jc w:val="left"/>
        <w:rPr>
          <w:b/>
        </w:rPr>
      </w:pPr>
      <w:r w:rsidRPr="00733AC2">
        <w:rPr>
          <w:b/>
        </w:rPr>
        <w:t xml:space="preserve">DEA </w:t>
      </w:r>
      <w:r>
        <w:rPr>
          <w:b/>
        </w:rPr>
        <w:t>Project T</w:t>
      </w:r>
      <w:r w:rsidRPr="00733AC2">
        <w:rPr>
          <w:b/>
        </w:rPr>
        <w:t>eam</w:t>
      </w:r>
    </w:p>
    <w:p w:rsidR="009945BF" w:rsidRDefault="009945BF" w:rsidP="009945BF">
      <w:pPr>
        <w:jc w:val="left"/>
      </w:pPr>
      <w:proofErr w:type="spellStart"/>
      <w:r>
        <w:t>Mr</w:t>
      </w:r>
      <w:proofErr w:type="spellEnd"/>
      <w:r>
        <w:t xml:space="preserve"> </w:t>
      </w:r>
      <w:proofErr w:type="spellStart"/>
      <w:r>
        <w:t>Obed</w:t>
      </w:r>
      <w:proofErr w:type="spellEnd"/>
      <w:r>
        <w:t xml:space="preserve"> </w:t>
      </w:r>
      <w:proofErr w:type="spellStart"/>
      <w:r>
        <w:t>Baloyi</w:t>
      </w:r>
      <w:proofErr w:type="spellEnd"/>
      <w:r>
        <w:t xml:space="preserve"> (Project Leader)</w:t>
      </w:r>
    </w:p>
    <w:p w:rsidR="009945BF" w:rsidRDefault="009945BF" w:rsidP="009945BF">
      <w:pPr>
        <w:jc w:val="left"/>
      </w:pPr>
      <w:proofErr w:type="spellStart"/>
      <w:r>
        <w:t>Mr</w:t>
      </w:r>
      <w:proofErr w:type="spellEnd"/>
      <w:r>
        <w:t xml:space="preserve"> Donald </w:t>
      </w:r>
      <w:proofErr w:type="spellStart"/>
      <w:r>
        <w:t>Sehaswana</w:t>
      </w:r>
      <w:proofErr w:type="spellEnd"/>
    </w:p>
    <w:p w:rsidR="009945BF" w:rsidRDefault="009945BF" w:rsidP="009945BF">
      <w:pPr>
        <w:jc w:val="left"/>
      </w:pPr>
      <w:proofErr w:type="spellStart"/>
      <w:r>
        <w:t>Mr</w:t>
      </w:r>
      <w:proofErr w:type="spellEnd"/>
      <w:r>
        <w:t xml:space="preserve"> Musa Maringa</w:t>
      </w:r>
    </w:p>
    <w:p w:rsidR="009945BF" w:rsidRDefault="009945BF" w:rsidP="009945BF">
      <w:pPr>
        <w:jc w:val="left"/>
      </w:pPr>
      <w:proofErr w:type="spellStart"/>
      <w:r>
        <w:t>Mr</w:t>
      </w:r>
      <w:proofErr w:type="spellEnd"/>
      <w:r>
        <w:t xml:space="preserve"> </w:t>
      </w:r>
      <w:proofErr w:type="spellStart"/>
      <w:r>
        <w:t>Jeremia</w:t>
      </w:r>
      <w:proofErr w:type="spellEnd"/>
      <w:r>
        <w:t xml:space="preserve"> </w:t>
      </w:r>
      <w:proofErr w:type="spellStart"/>
      <w:r>
        <w:t>Sibande</w:t>
      </w:r>
      <w:proofErr w:type="spellEnd"/>
    </w:p>
    <w:p w:rsidR="009945BF" w:rsidRDefault="009945BF" w:rsidP="009945BF">
      <w:pPr>
        <w:jc w:val="left"/>
      </w:pPr>
    </w:p>
    <w:p w:rsidR="009945BF" w:rsidRDefault="009945BF" w:rsidP="009945BF">
      <w:pPr>
        <w:jc w:val="left"/>
      </w:pPr>
    </w:p>
    <w:p w:rsidR="009945BF" w:rsidRPr="00871D36" w:rsidRDefault="009945BF" w:rsidP="009945BF">
      <w:pPr>
        <w:jc w:val="left"/>
        <w:rPr>
          <w:b/>
        </w:rPr>
      </w:pPr>
      <w:r>
        <w:rPr>
          <w:b/>
          <w:noProof/>
          <w:lang w:val="en-ZA" w:eastAsia="en-ZA"/>
        </w:rPr>
        <w:drawing>
          <wp:anchor distT="0" distB="0" distL="114300" distR="114300" simplePos="0" relativeHeight="251660288" behindDoc="0" locked="0" layoutInCell="1" allowOverlap="1">
            <wp:simplePos x="0" y="0"/>
            <wp:positionH relativeFrom="column">
              <wp:posOffset>3004820</wp:posOffset>
            </wp:positionH>
            <wp:positionV relativeFrom="paragraph">
              <wp:posOffset>71755</wp:posOffset>
            </wp:positionV>
            <wp:extent cx="1466850" cy="1000125"/>
            <wp:effectExtent l="19050" t="0" r="0" b="0"/>
            <wp:wrapNone/>
            <wp:docPr id="7" name="Picture 1" descr="CSIR_SIG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_SIG800X600"/>
                    <pic:cNvPicPr>
                      <a:picLocks noChangeAspect="1" noChangeArrowheads="1"/>
                    </pic:cNvPicPr>
                  </pic:nvPicPr>
                  <pic:blipFill>
                    <a:blip r:embed="rId10" cstate="print"/>
                    <a:srcRect/>
                    <a:stretch>
                      <a:fillRect/>
                    </a:stretch>
                  </pic:blipFill>
                  <pic:spPr bwMode="auto">
                    <a:xfrm>
                      <a:off x="0" y="0"/>
                      <a:ext cx="1466850" cy="1000125"/>
                    </a:xfrm>
                    <a:prstGeom prst="rect">
                      <a:avLst/>
                    </a:prstGeom>
                    <a:noFill/>
                    <a:ln w="9525">
                      <a:noFill/>
                      <a:miter lim="800000"/>
                      <a:headEnd/>
                      <a:tailEnd/>
                    </a:ln>
                  </pic:spPr>
                </pic:pic>
              </a:graphicData>
            </a:graphic>
          </wp:anchor>
        </w:drawing>
      </w:r>
      <w:r>
        <w:rPr>
          <w:b/>
        </w:rPr>
        <w:t xml:space="preserve">CSIR </w:t>
      </w:r>
      <w:r w:rsidRPr="00871D36">
        <w:rPr>
          <w:b/>
        </w:rPr>
        <w:t>Project Team:</w:t>
      </w:r>
    </w:p>
    <w:p w:rsidR="009945BF" w:rsidRDefault="009945BF" w:rsidP="009945BF">
      <w:pPr>
        <w:jc w:val="left"/>
      </w:pPr>
      <w:proofErr w:type="spellStart"/>
      <w:r>
        <w:t>Dr</w:t>
      </w:r>
      <w:proofErr w:type="spellEnd"/>
      <w:r>
        <w:t xml:space="preserve"> Suzan </w:t>
      </w:r>
      <w:proofErr w:type="spellStart"/>
      <w:r>
        <w:t>Oelofse</w:t>
      </w:r>
      <w:proofErr w:type="spellEnd"/>
    </w:p>
    <w:p w:rsidR="009945BF" w:rsidRDefault="009945BF" w:rsidP="009945BF">
      <w:pPr>
        <w:jc w:val="left"/>
      </w:pPr>
      <w:proofErr w:type="spellStart"/>
      <w:r>
        <w:t>Ms</w:t>
      </w:r>
      <w:proofErr w:type="spellEnd"/>
      <w:r>
        <w:t xml:space="preserve"> </w:t>
      </w:r>
      <w:proofErr w:type="spellStart"/>
      <w:r>
        <w:t>Manja</w:t>
      </w:r>
      <w:proofErr w:type="spellEnd"/>
      <w:r>
        <w:t xml:space="preserve"> Schubert</w:t>
      </w:r>
    </w:p>
    <w:p w:rsidR="009945BF" w:rsidRDefault="009945BF" w:rsidP="009945BF">
      <w:pPr>
        <w:jc w:val="left"/>
      </w:pPr>
      <w:proofErr w:type="spellStart"/>
      <w:r>
        <w:t>Ms</w:t>
      </w:r>
      <w:proofErr w:type="spellEnd"/>
      <w:r>
        <w:t xml:space="preserve"> </w:t>
      </w:r>
      <w:proofErr w:type="spellStart"/>
      <w:r>
        <w:t>Hulde</w:t>
      </w:r>
      <w:proofErr w:type="spellEnd"/>
      <w:r>
        <w:t xml:space="preserve"> </w:t>
      </w:r>
      <w:proofErr w:type="spellStart"/>
      <w:r>
        <w:t>Swanepoel</w:t>
      </w:r>
      <w:proofErr w:type="spellEnd"/>
    </w:p>
    <w:p w:rsidR="009945BF" w:rsidRDefault="009945BF" w:rsidP="009945BF">
      <w:pPr>
        <w:jc w:val="left"/>
      </w:pPr>
      <w:r>
        <w:t>Dr Linda Godfrey</w:t>
      </w:r>
    </w:p>
    <w:p w:rsidR="009945BF" w:rsidRDefault="009945BF" w:rsidP="009945BF">
      <w:pPr>
        <w:jc w:val="left"/>
      </w:pPr>
      <w:proofErr w:type="spellStart"/>
      <w:r>
        <w:t>Dr</w:t>
      </w:r>
      <w:proofErr w:type="spellEnd"/>
      <w:r>
        <w:t xml:space="preserve"> </w:t>
      </w:r>
      <w:proofErr w:type="spellStart"/>
      <w:r>
        <w:t>Lulama</w:t>
      </w:r>
      <w:proofErr w:type="spellEnd"/>
      <w:r>
        <w:t xml:space="preserve"> Wakaba</w:t>
      </w:r>
    </w:p>
    <w:p w:rsidR="009945BF" w:rsidRDefault="009945BF" w:rsidP="009945BF">
      <w:pPr>
        <w:jc w:val="left"/>
      </w:pPr>
      <w:proofErr w:type="spellStart"/>
      <w:r>
        <w:t>Mr</w:t>
      </w:r>
      <w:proofErr w:type="spellEnd"/>
      <w:r>
        <w:t xml:space="preserve"> Aubrey </w:t>
      </w:r>
      <w:proofErr w:type="spellStart"/>
      <w:r>
        <w:t>Muswema</w:t>
      </w:r>
      <w:proofErr w:type="spellEnd"/>
    </w:p>
    <w:p w:rsidR="009945BF" w:rsidRDefault="009945BF" w:rsidP="009945BF">
      <w:pPr>
        <w:jc w:val="left"/>
      </w:pPr>
    </w:p>
    <w:p w:rsidR="009945BF" w:rsidRDefault="009945BF" w:rsidP="009945BF">
      <w:pPr>
        <w:jc w:val="left"/>
      </w:pPr>
    </w:p>
    <w:p w:rsidR="009945BF" w:rsidRPr="00871D36" w:rsidRDefault="009945BF" w:rsidP="009945BF">
      <w:pPr>
        <w:jc w:val="left"/>
        <w:rPr>
          <w:b/>
        </w:rPr>
      </w:pPr>
      <w:r>
        <w:rPr>
          <w:b/>
          <w:noProof/>
          <w:lang w:val="en-ZA" w:eastAsia="en-ZA"/>
        </w:rPr>
        <w:drawing>
          <wp:anchor distT="0" distB="0" distL="114300" distR="114300" simplePos="0" relativeHeight="251661312" behindDoc="0" locked="0" layoutInCell="1" allowOverlap="1">
            <wp:simplePos x="0" y="0"/>
            <wp:positionH relativeFrom="column">
              <wp:posOffset>3018790</wp:posOffset>
            </wp:positionH>
            <wp:positionV relativeFrom="paragraph">
              <wp:posOffset>52070</wp:posOffset>
            </wp:positionV>
            <wp:extent cx="1852295" cy="542925"/>
            <wp:effectExtent l="19050" t="0" r="0" b="0"/>
            <wp:wrapNone/>
            <wp:docPr id="10" name="Picture 2" descr="Cowi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wiGreen"/>
                    <pic:cNvPicPr>
                      <a:picLocks noChangeAspect="1" noChangeArrowheads="1"/>
                    </pic:cNvPicPr>
                  </pic:nvPicPr>
                  <pic:blipFill>
                    <a:blip r:embed="rId11" cstate="print"/>
                    <a:srcRect/>
                    <a:stretch>
                      <a:fillRect/>
                    </a:stretch>
                  </pic:blipFill>
                  <pic:spPr bwMode="auto">
                    <a:xfrm>
                      <a:off x="0" y="0"/>
                      <a:ext cx="1852295" cy="542925"/>
                    </a:xfrm>
                    <a:prstGeom prst="rect">
                      <a:avLst/>
                    </a:prstGeom>
                    <a:noFill/>
                    <a:ln w="9525">
                      <a:noFill/>
                      <a:miter lim="800000"/>
                      <a:headEnd/>
                      <a:tailEnd/>
                    </a:ln>
                  </pic:spPr>
                </pic:pic>
              </a:graphicData>
            </a:graphic>
          </wp:anchor>
        </w:drawing>
      </w:r>
      <w:r w:rsidRPr="00871D36">
        <w:rPr>
          <w:b/>
        </w:rPr>
        <w:t>COWI Project Team</w:t>
      </w:r>
    </w:p>
    <w:p w:rsidR="009945BF" w:rsidRPr="00CA0992" w:rsidRDefault="009945BF" w:rsidP="009945BF">
      <w:pPr>
        <w:jc w:val="left"/>
      </w:pPr>
      <w:r>
        <w:t xml:space="preserve">Simon </w:t>
      </w:r>
      <w:proofErr w:type="spellStart"/>
      <w:r>
        <w:t>Graasbøll</w:t>
      </w:r>
      <w:proofErr w:type="spellEnd"/>
    </w:p>
    <w:p w:rsidR="009945BF" w:rsidRDefault="009945BF" w:rsidP="009945BF">
      <w:pPr>
        <w:jc w:val="left"/>
      </w:pPr>
      <w:r>
        <w:t xml:space="preserve">Erik </w:t>
      </w:r>
      <w:proofErr w:type="spellStart"/>
      <w:r>
        <w:t>Nørby</w:t>
      </w:r>
      <w:proofErr w:type="spellEnd"/>
    </w:p>
    <w:p w:rsidR="009945BF" w:rsidRDefault="009945BF" w:rsidP="009945BF"/>
    <w:p w:rsidR="009945BF" w:rsidRDefault="009945BF" w:rsidP="009945BF">
      <w:pPr>
        <w:spacing w:after="200"/>
        <w:jc w:val="center"/>
        <w:rPr>
          <w:rFonts w:ascii="Arial" w:hAnsi="Arial"/>
          <w:b/>
          <w:bCs/>
          <w:sz w:val="28"/>
          <w:szCs w:val="28"/>
        </w:rPr>
      </w:pPr>
    </w:p>
    <w:p w:rsidR="009945BF" w:rsidRDefault="009945BF" w:rsidP="009945BF">
      <w:pPr>
        <w:spacing w:after="200"/>
        <w:jc w:val="center"/>
        <w:rPr>
          <w:rFonts w:ascii="Arial" w:hAnsi="Arial"/>
          <w:b/>
          <w:bCs/>
          <w:sz w:val="28"/>
          <w:szCs w:val="28"/>
        </w:rPr>
      </w:pPr>
    </w:p>
    <w:p w:rsidR="009945BF" w:rsidRDefault="009945BF" w:rsidP="009945BF">
      <w:pPr>
        <w:spacing w:after="200"/>
        <w:jc w:val="center"/>
        <w:rPr>
          <w:rFonts w:ascii="Arial" w:hAnsi="Arial"/>
          <w:b/>
          <w:bCs/>
          <w:sz w:val="28"/>
          <w:szCs w:val="28"/>
          <w:highlight w:val="lightGray"/>
        </w:rPr>
      </w:pPr>
    </w:p>
    <w:p w:rsidR="00D73A55" w:rsidRDefault="00D73A55" w:rsidP="00DB43F0">
      <w:pPr>
        <w:pStyle w:val="ListNumGen"/>
      </w:pPr>
    </w:p>
    <w:p w:rsidR="00D73A55" w:rsidRDefault="00D73A55" w:rsidP="00DB43F0">
      <w:pPr>
        <w:pStyle w:val="ListNumGen"/>
      </w:pPr>
    </w:p>
    <w:p w:rsidR="00D73A55" w:rsidRDefault="00D73A55" w:rsidP="00DB43F0">
      <w:pPr>
        <w:pStyle w:val="ListNumGen"/>
      </w:pPr>
    </w:p>
    <w:p w:rsidR="00D73A55" w:rsidRDefault="00D73A55" w:rsidP="00DB43F0">
      <w:pPr>
        <w:pStyle w:val="ListNumGen"/>
      </w:pPr>
    </w:p>
    <w:p w:rsidR="00D73A55" w:rsidRDefault="00D73A55" w:rsidP="00DB43F0">
      <w:pPr>
        <w:pStyle w:val="ListNumGen"/>
      </w:pPr>
    </w:p>
    <w:p w:rsidR="00D73A55" w:rsidRDefault="00D73A55" w:rsidP="00DB43F0">
      <w:pPr>
        <w:pStyle w:val="ListNumGen"/>
      </w:pPr>
    </w:p>
    <w:p w:rsidR="00D73A55" w:rsidRDefault="00D73A55" w:rsidP="00DB43F0">
      <w:pPr>
        <w:pStyle w:val="ListNumGen"/>
      </w:pPr>
    </w:p>
    <w:p w:rsidR="00D73A55" w:rsidRDefault="00D73A55" w:rsidP="00DB43F0">
      <w:pPr>
        <w:pStyle w:val="ListNumGen"/>
      </w:pPr>
    </w:p>
    <w:p w:rsidR="00D73A55" w:rsidRDefault="00D73A55"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D73A55" w:rsidRDefault="00D73A55" w:rsidP="00DB43F0">
      <w:pPr>
        <w:pStyle w:val="ListNumGen"/>
      </w:pPr>
    </w:p>
    <w:p w:rsidR="00D73A55" w:rsidRDefault="00D73A55" w:rsidP="00DB43F0">
      <w:pPr>
        <w:pStyle w:val="ListNumGen"/>
      </w:pPr>
    </w:p>
    <w:p w:rsidR="006C4334" w:rsidRDefault="006C4334" w:rsidP="00DB43F0">
      <w:pPr>
        <w:pStyle w:val="ListNumGen"/>
      </w:pPr>
    </w:p>
    <w:p w:rsidR="009945BF" w:rsidRDefault="009945BF" w:rsidP="00DB43F0">
      <w:pPr>
        <w:pStyle w:val="ListNumGen"/>
      </w:pPr>
    </w:p>
    <w:p w:rsidR="009945BF" w:rsidRDefault="009945BF"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p w:rsidR="006C4334" w:rsidRDefault="006C4334" w:rsidP="00DB43F0">
      <w:pPr>
        <w:pStyle w:val="ListNumGen"/>
      </w:pPr>
    </w:p>
    <w:tbl>
      <w:tblPr>
        <w:tblStyle w:val="TableGrid"/>
        <w:tblW w:w="0" w:type="auto"/>
        <w:jc w:val="center"/>
        <w:tblCellMar>
          <w:top w:w="57" w:type="dxa"/>
          <w:bottom w:w="57" w:type="dxa"/>
        </w:tblCellMar>
        <w:tblLook w:val="04A0" w:firstRow="1" w:lastRow="0" w:firstColumn="1" w:lastColumn="0" w:noHBand="0" w:noVBand="1"/>
      </w:tblPr>
      <w:tblGrid>
        <w:gridCol w:w="9242"/>
      </w:tblGrid>
      <w:tr w:rsidR="006C4334" w:rsidTr="009945BF">
        <w:trPr>
          <w:jc w:val="center"/>
        </w:trPr>
        <w:tc>
          <w:tcPr>
            <w:tcW w:w="9242" w:type="dxa"/>
          </w:tcPr>
          <w:p w:rsidR="006C4334" w:rsidRDefault="006C4334" w:rsidP="009945BF">
            <w:pPr>
              <w:jc w:val="center"/>
            </w:pPr>
            <w:r>
              <w:t>DISCLAMER:</w:t>
            </w:r>
          </w:p>
          <w:p w:rsidR="006C4334" w:rsidRDefault="006C4334" w:rsidP="009945BF">
            <w:pPr>
              <w:jc w:val="center"/>
            </w:pPr>
          </w:p>
          <w:p w:rsidR="006C4334" w:rsidRPr="006C4334" w:rsidRDefault="006C4334" w:rsidP="009945BF">
            <w:pPr>
              <w:jc w:val="center"/>
              <w:rPr>
                <w:lang w:val="en-ZA"/>
              </w:rPr>
            </w:pPr>
            <w:r>
              <w:rPr>
                <w:lang w:val="en-ZA"/>
              </w:rPr>
              <w:t xml:space="preserve">The statements made and conclusions drawn in this report are based on the available documented data and research findings. No primary data collection was done.  While every effort has been taken to verify the data, the Department of Environmental Affairs, CSIR and COWI </w:t>
            </w:r>
            <w:proofErr w:type="spellStart"/>
            <w:r>
              <w:rPr>
                <w:lang w:val="en-ZA"/>
              </w:rPr>
              <w:t>can not</w:t>
            </w:r>
            <w:proofErr w:type="spellEnd"/>
            <w:r>
              <w:rPr>
                <w:lang w:val="en-ZA"/>
              </w:rPr>
              <w:t xml:space="preserve"> be held accountable for the accuracy of the data on which the conclusions are based.</w:t>
            </w:r>
          </w:p>
        </w:tc>
      </w:tr>
    </w:tbl>
    <w:p w:rsidR="006E0FA6" w:rsidRDefault="00F87CE0" w:rsidP="00DB43F0">
      <w:pPr>
        <w:pStyle w:val="ListNumGen"/>
      </w:pPr>
      <w:r>
        <w:t xml:space="preserve"> </w:t>
      </w:r>
    </w:p>
    <w:p w:rsidR="002313F3" w:rsidRDefault="002313F3" w:rsidP="00DB43F0">
      <w:pPr>
        <w:sectPr w:rsidR="002313F3" w:rsidSect="00A6611C">
          <w:headerReference w:type="even" r:id="rId12"/>
          <w:headerReference w:type="default" r:id="rId13"/>
          <w:footerReference w:type="default" r:id="rId14"/>
          <w:headerReference w:type="first" r:id="rId15"/>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fmt="lowerRoman" w:start="1"/>
          <w:cols w:space="708"/>
          <w:docGrid w:linePitch="360"/>
        </w:sectPr>
      </w:pPr>
    </w:p>
    <w:p w:rsidR="00D27B11" w:rsidRPr="009945BF" w:rsidRDefault="00407379" w:rsidP="009945BF">
      <w:pPr>
        <w:jc w:val="center"/>
        <w:rPr>
          <w:rFonts w:ascii="Arial" w:hAnsi="Arial" w:cs="Arial"/>
          <w:b/>
          <w:sz w:val="28"/>
          <w:szCs w:val="28"/>
        </w:rPr>
      </w:pPr>
      <w:bookmarkStart w:id="2" w:name="_Toc332899197"/>
      <w:r w:rsidRPr="009945BF">
        <w:rPr>
          <w:rFonts w:ascii="Arial" w:hAnsi="Arial" w:cs="Arial"/>
          <w:b/>
          <w:sz w:val="28"/>
          <w:szCs w:val="28"/>
        </w:rPr>
        <w:lastRenderedPageBreak/>
        <w:t>E</w:t>
      </w:r>
      <w:r w:rsidR="00922F5A" w:rsidRPr="009945BF">
        <w:rPr>
          <w:rFonts w:ascii="Arial" w:hAnsi="Arial" w:cs="Arial"/>
          <w:b/>
          <w:sz w:val="28"/>
          <w:szCs w:val="28"/>
        </w:rPr>
        <w:t>XECUTIVE SUMMARY</w:t>
      </w:r>
      <w:bookmarkEnd w:id="2"/>
    </w:p>
    <w:p w:rsidR="00230427" w:rsidRDefault="00230427" w:rsidP="00DB43F0"/>
    <w:p w:rsidR="00230427" w:rsidRDefault="002D64A3" w:rsidP="00DB43F0">
      <w:r>
        <w:t xml:space="preserve">The </w:t>
      </w:r>
      <w:r w:rsidR="00B6392E">
        <w:t>third national w</w:t>
      </w:r>
      <w:r>
        <w:t xml:space="preserve">aste baseline shows that South Africa generated approximately 108 million </w:t>
      </w:r>
      <w:proofErr w:type="spellStart"/>
      <w:r>
        <w:t>tonnes</w:t>
      </w:r>
      <w:proofErr w:type="spellEnd"/>
      <w:r>
        <w:t xml:space="preserve"> of waste in 2011, of which 97 million was disposed of at landfill. In the order of 59 million </w:t>
      </w:r>
      <w:proofErr w:type="spellStart"/>
      <w:r>
        <w:t>tonnes</w:t>
      </w:r>
      <w:proofErr w:type="spellEnd"/>
      <w:r>
        <w:t xml:space="preserve"> is general waste and 49 million </w:t>
      </w:r>
      <w:proofErr w:type="spellStart"/>
      <w:r>
        <w:t>tonnes</w:t>
      </w:r>
      <w:proofErr w:type="spellEnd"/>
      <w:r>
        <w:t xml:space="preserve"> is unclassified and hazardous waste.  In the order of 10% of all waste generated in South Africa was recycled in 2011.  </w:t>
      </w:r>
    </w:p>
    <w:p w:rsidR="00230427" w:rsidRDefault="00230427" w:rsidP="00DB43F0"/>
    <w:p w:rsidR="00230427" w:rsidRDefault="00742301" w:rsidP="00DB43F0">
      <w:r>
        <w:t>Determining a waste information baseline for South Africa is essential in order to track the implementation of the National Environmental Management: Waste Act</w:t>
      </w:r>
      <w:r w:rsidR="006C4334">
        <w:t xml:space="preserve"> (Act 59 of 2008)</w:t>
      </w:r>
      <w:r>
        <w:t xml:space="preserve"> and the National Waste Management Strategy (DEA, 2012).  </w:t>
      </w:r>
      <w:r w:rsidR="0091696D">
        <w:t xml:space="preserve">This </w:t>
      </w:r>
      <w:r w:rsidR="006C4334">
        <w:t xml:space="preserve">report </w:t>
      </w:r>
      <w:r w:rsidR="0091696D">
        <w:t xml:space="preserve">therefore attempts to provide a national baseline for South Africa of the tonnages of waste recycled, treated, landfilled and exported. </w:t>
      </w:r>
      <w:r w:rsidR="006C4334">
        <w:t>In the absence of a fully operating South African Waste Information System (SAWIS), a</w:t>
      </w:r>
      <w:r>
        <w:t xml:space="preserve"> general lack of accurate waste data remains a huge challenge in South Africa. However, it is expected that the promulgation of the Waste Information Regulations</w:t>
      </w:r>
      <w:r w:rsidR="006C4334">
        <w:t xml:space="preserve"> (RSA, 2012)</w:t>
      </w:r>
      <w:r>
        <w:t xml:space="preserve"> will provide the necessary incentives for accurate waste data to be reported onto </w:t>
      </w:r>
      <w:r w:rsidR="006C4334">
        <w:t>SAWIS</w:t>
      </w:r>
      <w:r>
        <w:t>.</w:t>
      </w:r>
    </w:p>
    <w:p w:rsidR="00230427" w:rsidRDefault="00230427" w:rsidP="00DB43F0"/>
    <w:p w:rsidR="00230427" w:rsidRDefault="0091696D" w:rsidP="00DB43F0">
      <w:r>
        <w:t xml:space="preserve">The data presented in this baseline report is not directly comparable to </w:t>
      </w:r>
      <w:r w:rsidR="00112E08">
        <w:t xml:space="preserve">the </w:t>
      </w:r>
      <w:r w:rsidR="002D64A3">
        <w:t xml:space="preserve">1991 (DEAT, 1991) and 1997 (DWAF, 2001) </w:t>
      </w:r>
      <w:r>
        <w:t xml:space="preserve">baselines due to the fact that the definition </w:t>
      </w:r>
      <w:r w:rsidR="00112E08">
        <w:t xml:space="preserve">(and categorization) </w:t>
      </w:r>
      <w:r>
        <w:t>of waste</w:t>
      </w:r>
      <w:r w:rsidR="002D64A3">
        <w:t xml:space="preserve"> has</w:t>
      </w:r>
      <w:r>
        <w:t xml:space="preserve"> changed significantly.  Previous baseline reports include by-products and mining waste</w:t>
      </w:r>
      <w:r w:rsidR="009579C7">
        <w:t xml:space="preserve"> while the b</w:t>
      </w:r>
      <w:r>
        <w:t xml:space="preserve">y-products are </w:t>
      </w:r>
      <w:r w:rsidR="009579C7">
        <w:t xml:space="preserve">now </w:t>
      </w:r>
      <w:r>
        <w:t xml:space="preserve">specifically excluded from the definition of waste.  The Waste Act </w:t>
      </w:r>
      <w:r w:rsidR="009579C7">
        <w:t>also s</w:t>
      </w:r>
      <w:r>
        <w:t>tates that “</w:t>
      </w:r>
      <w:r>
        <w:rPr>
          <w:i/>
        </w:rPr>
        <w:t>this Act does not apply to residue deposits and residue stockpiles that are regulated under the Mineral and Petroleum Resources Development Act, 2002”.</w:t>
      </w:r>
      <w:r>
        <w:t xml:space="preserve">  </w:t>
      </w:r>
      <w:r w:rsidR="009579C7">
        <w:t>The scope of this report was therefore limited to the Waste Act definition of waste.</w:t>
      </w:r>
    </w:p>
    <w:p w:rsidR="00230427" w:rsidRDefault="00230427" w:rsidP="00DB43F0"/>
    <w:p w:rsidR="00EE5FB7" w:rsidRDefault="00EE5FB7" w:rsidP="00DB43F0">
      <w:r>
        <w:t xml:space="preserve">No primary data was collected </w:t>
      </w:r>
      <w:r w:rsidR="002D64A3">
        <w:t xml:space="preserve">for the 2011 baseline study.  Since the categorization of </w:t>
      </w:r>
      <w:r w:rsidR="00A3687B">
        <w:t xml:space="preserve">hazardous </w:t>
      </w:r>
      <w:r w:rsidR="002D64A3">
        <w:t>waste has recently changed from SANS 10228 to the new system (RSA, 2011; RSA, 2012) many organizations are still collecting data as per the old categories.  W</w:t>
      </w:r>
      <w:r>
        <w:t>aste</w:t>
      </w:r>
      <w:r w:rsidR="009579C7">
        <w:t xml:space="preserve"> data sourced for this baseline was </w:t>
      </w:r>
      <w:r w:rsidR="002D64A3">
        <w:t xml:space="preserve">therefore </w:t>
      </w:r>
      <w:r w:rsidR="009579C7">
        <w:t>not necessarily available according to the waste categories</w:t>
      </w:r>
      <w:r>
        <w:t xml:space="preserve"> required for reporting.  </w:t>
      </w:r>
      <w:r w:rsidR="002D64A3">
        <w:t>For instance, i</w:t>
      </w:r>
      <w:r>
        <w:t>t was not possible to distinguish between the general and hazardous portions of waste streams</w:t>
      </w:r>
      <w:r w:rsidR="002D64A3">
        <w:t xml:space="preserve"> in the absence of re-classification according to</w:t>
      </w:r>
      <w:r w:rsidR="00112E08">
        <w:t xml:space="preserve"> the</w:t>
      </w:r>
      <w:r w:rsidR="002D64A3">
        <w:t xml:space="preserve"> new regulations</w:t>
      </w:r>
      <w:r>
        <w:t xml:space="preserve">. In such instances the waste streams are listed as </w:t>
      </w:r>
      <w:r w:rsidR="002D64A3">
        <w:t>‘</w:t>
      </w:r>
      <w:r>
        <w:t>unclassified waste</w:t>
      </w:r>
      <w:r w:rsidR="002D64A3">
        <w:t>’</w:t>
      </w:r>
      <w:r>
        <w:t xml:space="preserve"> and reported together with hazardous waste.</w:t>
      </w:r>
    </w:p>
    <w:p w:rsidR="00407379" w:rsidRDefault="00407379" w:rsidP="00DB43F0"/>
    <w:p w:rsidR="00407379" w:rsidRDefault="00407379" w:rsidP="00DB43F0"/>
    <w:p w:rsidR="00407379" w:rsidRDefault="00407379" w:rsidP="00DB43F0">
      <w:r>
        <w:br w:type="page"/>
      </w:r>
    </w:p>
    <w:p w:rsidR="00407379" w:rsidRPr="009945BF" w:rsidRDefault="00407379" w:rsidP="009945BF">
      <w:pPr>
        <w:jc w:val="center"/>
        <w:rPr>
          <w:rFonts w:ascii="Arial" w:hAnsi="Arial" w:cs="Arial"/>
          <w:b/>
          <w:sz w:val="28"/>
          <w:szCs w:val="28"/>
        </w:rPr>
      </w:pPr>
      <w:bookmarkStart w:id="3" w:name="_Toc332899198"/>
      <w:r w:rsidRPr="009945BF">
        <w:rPr>
          <w:rFonts w:ascii="Arial" w:hAnsi="Arial" w:cs="Arial"/>
          <w:b/>
          <w:sz w:val="28"/>
          <w:szCs w:val="28"/>
        </w:rPr>
        <w:lastRenderedPageBreak/>
        <w:t>A</w:t>
      </w:r>
      <w:r w:rsidR="00922F5A" w:rsidRPr="009945BF">
        <w:rPr>
          <w:rFonts w:ascii="Arial" w:hAnsi="Arial" w:cs="Arial"/>
          <w:b/>
          <w:sz w:val="28"/>
          <w:szCs w:val="28"/>
        </w:rPr>
        <w:t>BBREVIATIONS</w:t>
      </w:r>
      <w:bookmarkEnd w:id="3"/>
    </w:p>
    <w:p w:rsidR="00407379" w:rsidRDefault="00407379" w:rsidP="00DB43F0"/>
    <w:tbl>
      <w:tblPr>
        <w:tblStyle w:val="TableGrid"/>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060"/>
      </w:tblGrid>
      <w:tr w:rsidR="00407379" w:rsidTr="00CC704B">
        <w:tc>
          <w:tcPr>
            <w:tcW w:w="1384" w:type="dxa"/>
          </w:tcPr>
          <w:p w:rsidR="00EB48A8" w:rsidRDefault="00EB48A8" w:rsidP="00EB48A8">
            <w:pPr>
              <w:spacing w:line="276" w:lineRule="auto"/>
            </w:pPr>
            <w:r>
              <w:t>AVCASA</w:t>
            </w:r>
          </w:p>
          <w:p w:rsidR="00EB48A8" w:rsidRDefault="00EB48A8" w:rsidP="00EB48A8">
            <w:pPr>
              <w:spacing w:line="276" w:lineRule="auto"/>
            </w:pPr>
            <w:r>
              <w:t>BUSA</w:t>
            </w:r>
          </w:p>
          <w:p w:rsidR="00EB48A8" w:rsidRDefault="00EB48A8" w:rsidP="00EB48A8">
            <w:pPr>
              <w:spacing w:line="276" w:lineRule="auto"/>
            </w:pPr>
            <w:r>
              <w:t>CAIA</w:t>
            </w:r>
          </w:p>
          <w:p w:rsidR="00EB48A8" w:rsidRDefault="00EB48A8" w:rsidP="00EB48A8">
            <w:pPr>
              <w:spacing w:line="276" w:lineRule="auto"/>
            </w:pPr>
            <w:r>
              <w:t>CBA</w:t>
            </w:r>
          </w:p>
          <w:p w:rsidR="00407379" w:rsidRDefault="00407379" w:rsidP="00DB43F0">
            <w:r>
              <w:t>DEA</w:t>
            </w:r>
          </w:p>
        </w:tc>
        <w:tc>
          <w:tcPr>
            <w:tcW w:w="8060" w:type="dxa"/>
          </w:tcPr>
          <w:p w:rsidR="00EB48A8" w:rsidRDefault="00EB48A8" w:rsidP="00EB48A8">
            <w:pPr>
              <w:spacing w:line="276" w:lineRule="auto"/>
            </w:pPr>
            <w:r>
              <w:t>Association of Veterinary and crop Associations of South Africa</w:t>
            </w:r>
          </w:p>
          <w:p w:rsidR="00EB48A8" w:rsidRDefault="00EB48A8" w:rsidP="00EB48A8">
            <w:pPr>
              <w:spacing w:line="276" w:lineRule="auto"/>
            </w:pPr>
            <w:r>
              <w:t>Business Unity South Africa</w:t>
            </w:r>
          </w:p>
          <w:p w:rsidR="00EB48A8" w:rsidRDefault="00EB48A8" w:rsidP="00EB48A8">
            <w:pPr>
              <w:spacing w:line="276" w:lineRule="auto"/>
            </w:pPr>
            <w:r>
              <w:t>Chemical and Allied Industries Association</w:t>
            </w:r>
          </w:p>
          <w:p w:rsidR="00EB48A8" w:rsidRDefault="00EB48A8" w:rsidP="00EB48A8">
            <w:pPr>
              <w:spacing w:line="276" w:lineRule="auto"/>
            </w:pPr>
            <w:r>
              <w:t>Clay Brick Association</w:t>
            </w:r>
          </w:p>
          <w:p w:rsidR="00407379" w:rsidRDefault="00407379" w:rsidP="00DB43F0">
            <w:r>
              <w:t>Department of Environmental Affairs</w:t>
            </w:r>
            <w:r w:rsidR="002966D6">
              <w:t xml:space="preserve"> </w:t>
            </w:r>
          </w:p>
        </w:tc>
      </w:tr>
      <w:tr w:rsidR="002966D6" w:rsidTr="00CC704B">
        <w:tc>
          <w:tcPr>
            <w:tcW w:w="1384" w:type="dxa"/>
          </w:tcPr>
          <w:p w:rsidR="002966D6" w:rsidRDefault="002966D6" w:rsidP="00DB43F0">
            <w:r>
              <w:t>DEAT</w:t>
            </w:r>
          </w:p>
        </w:tc>
        <w:tc>
          <w:tcPr>
            <w:tcW w:w="8060" w:type="dxa"/>
          </w:tcPr>
          <w:p w:rsidR="002966D6" w:rsidRDefault="002966D6" w:rsidP="00DB43F0">
            <w:r>
              <w:t>Department of Environmental Affairs and Tourism (now DEA)</w:t>
            </w:r>
          </w:p>
        </w:tc>
      </w:tr>
      <w:tr w:rsidR="002966D6" w:rsidTr="00CC704B">
        <w:tc>
          <w:tcPr>
            <w:tcW w:w="1384" w:type="dxa"/>
          </w:tcPr>
          <w:p w:rsidR="002966D6" w:rsidRDefault="002966D6" w:rsidP="00DB43F0">
            <w:r>
              <w:t>DEADP</w:t>
            </w:r>
          </w:p>
          <w:p w:rsidR="00600E75" w:rsidRDefault="00600E75" w:rsidP="00DB43F0">
            <w:r>
              <w:t>EC</w:t>
            </w:r>
          </w:p>
          <w:p w:rsidR="002B123E" w:rsidRDefault="00EB48A8" w:rsidP="00DB43F0">
            <w:r>
              <w:t>FAPA</w:t>
            </w:r>
          </w:p>
          <w:p w:rsidR="00600E75" w:rsidRDefault="00600E75" w:rsidP="00DB43F0">
            <w:r>
              <w:t>FS</w:t>
            </w:r>
          </w:p>
        </w:tc>
        <w:tc>
          <w:tcPr>
            <w:tcW w:w="8060" w:type="dxa"/>
          </w:tcPr>
          <w:p w:rsidR="00600E75" w:rsidRDefault="002966D6" w:rsidP="00DB43F0">
            <w:r>
              <w:t>Department of Environmental Affairs and Development Planning, Western Cape</w:t>
            </w:r>
          </w:p>
          <w:p w:rsidR="00600E75" w:rsidRDefault="00600E75" w:rsidP="00DB43F0">
            <w:r>
              <w:t>Eastern Cape</w:t>
            </w:r>
          </w:p>
          <w:p w:rsidR="00EB48A8" w:rsidRDefault="00EB48A8" w:rsidP="00EB48A8">
            <w:pPr>
              <w:spacing w:line="276" w:lineRule="auto"/>
            </w:pPr>
            <w:r>
              <w:t>Ferro-Alloy Producers Association</w:t>
            </w:r>
          </w:p>
          <w:p w:rsidR="00600E75" w:rsidRDefault="00600E75" w:rsidP="00DB43F0">
            <w:r>
              <w:t xml:space="preserve">Free State </w:t>
            </w:r>
          </w:p>
        </w:tc>
      </w:tr>
      <w:tr w:rsidR="002966D6" w:rsidTr="00CC704B">
        <w:tc>
          <w:tcPr>
            <w:tcW w:w="1384" w:type="dxa"/>
          </w:tcPr>
          <w:p w:rsidR="002966D6" w:rsidRDefault="002966D6" w:rsidP="00DB43F0">
            <w:r>
              <w:t>GDACE</w:t>
            </w:r>
          </w:p>
        </w:tc>
        <w:tc>
          <w:tcPr>
            <w:tcW w:w="8060" w:type="dxa"/>
          </w:tcPr>
          <w:p w:rsidR="002966D6" w:rsidRPr="002966D6" w:rsidRDefault="002966D6" w:rsidP="00DB43F0">
            <w:pPr>
              <w:rPr>
                <w:highlight w:val="yellow"/>
              </w:rPr>
            </w:pPr>
            <w:r w:rsidRPr="00A12345">
              <w:t xml:space="preserve">Gauteng Department of Agriculture, </w:t>
            </w:r>
            <w:r w:rsidR="00A12345" w:rsidRPr="00A12345">
              <w:t xml:space="preserve">Conservation and </w:t>
            </w:r>
            <w:r w:rsidRPr="00A12345">
              <w:t xml:space="preserve">Environment  </w:t>
            </w:r>
          </w:p>
        </w:tc>
      </w:tr>
      <w:tr w:rsidR="007D5D6F" w:rsidTr="00CC704B">
        <w:tc>
          <w:tcPr>
            <w:tcW w:w="1384" w:type="dxa"/>
          </w:tcPr>
          <w:p w:rsidR="007D5D6F" w:rsidRDefault="007D5D6F" w:rsidP="00DB43F0">
            <w:r>
              <w:t>GDP</w:t>
            </w:r>
          </w:p>
          <w:p w:rsidR="00600E75" w:rsidRDefault="00600E75" w:rsidP="00DB43F0">
            <w:r>
              <w:t>GT</w:t>
            </w:r>
          </w:p>
          <w:p w:rsidR="00600E75" w:rsidRDefault="00600E75" w:rsidP="00DB43F0">
            <w:r>
              <w:t>GW</w:t>
            </w:r>
          </w:p>
          <w:p w:rsidR="00600E75" w:rsidRDefault="00600E75" w:rsidP="00DB43F0">
            <w:r>
              <w:t>HW</w:t>
            </w:r>
          </w:p>
        </w:tc>
        <w:tc>
          <w:tcPr>
            <w:tcW w:w="8060" w:type="dxa"/>
          </w:tcPr>
          <w:p w:rsidR="007D5D6F" w:rsidRDefault="007D5D6F" w:rsidP="00DB43F0">
            <w:r>
              <w:t>Gross Domestic Product</w:t>
            </w:r>
          </w:p>
          <w:p w:rsidR="00600E75" w:rsidRDefault="00600E75" w:rsidP="00DB43F0">
            <w:r>
              <w:t>Gauteng</w:t>
            </w:r>
          </w:p>
          <w:p w:rsidR="00600E75" w:rsidRDefault="00600E75" w:rsidP="00DB43F0">
            <w:r>
              <w:t>General Waste</w:t>
            </w:r>
          </w:p>
          <w:p w:rsidR="00600E75" w:rsidRDefault="00600E75" w:rsidP="00DB43F0">
            <w:r>
              <w:t>Hazardous waste</w:t>
            </w:r>
          </w:p>
        </w:tc>
      </w:tr>
      <w:tr w:rsidR="00D27B11" w:rsidTr="00CC704B">
        <w:tc>
          <w:tcPr>
            <w:tcW w:w="1384" w:type="dxa"/>
          </w:tcPr>
          <w:p w:rsidR="00D27B11" w:rsidRDefault="00D27B11" w:rsidP="00DB43F0">
            <w:r>
              <w:t>IDP</w:t>
            </w:r>
          </w:p>
        </w:tc>
        <w:tc>
          <w:tcPr>
            <w:tcW w:w="8060" w:type="dxa"/>
          </w:tcPr>
          <w:p w:rsidR="00D27B11" w:rsidRDefault="00D27B11" w:rsidP="00DB43F0">
            <w:r>
              <w:t>Integrated Development Plan</w:t>
            </w:r>
          </w:p>
        </w:tc>
      </w:tr>
      <w:tr w:rsidR="00D27B11" w:rsidTr="00CC704B">
        <w:tc>
          <w:tcPr>
            <w:tcW w:w="1384" w:type="dxa"/>
          </w:tcPr>
          <w:p w:rsidR="00D27B11" w:rsidRDefault="00D27B11" w:rsidP="00DB43F0">
            <w:r>
              <w:t>IWMP</w:t>
            </w:r>
          </w:p>
          <w:p w:rsidR="00EB48A8" w:rsidRDefault="00EB48A8" w:rsidP="00EB48A8">
            <w:pPr>
              <w:spacing w:line="276" w:lineRule="auto"/>
            </w:pPr>
            <w:r>
              <w:t>IWMSA</w:t>
            </w:r>
          </w:p>
          <w:p w:rsidR="00CC704B" w:rsidRDefault="00EB48A8" w:rsidP="00DB43F0">
            <w:r>
              <w:t>IZWA</w:t>
            </w:r>
          </w:p>
          <w:p w:rsidR="00600E75" w:rsidRDefault="00600E75" w:rsidP="00DB43F0">
            <w:r>
              <w:t>KZN</w:t>
            </w:r>
          </w:p>
        </w:tc>
        <w:tc>
          <w:tcPr>
            <w:tcW w:w="8060" w:type="dxa"/>
          </w:tcPr>
          <w:p w:rsidR="00D27B11" w:rsidRDefault="00D27B11" w:rsidP="00DB43F0">
            <w:r>
              <w:t>Integrated Waste Management Plan</w:t>
            </w:r>
          </w:p>
          <w:p w:rsidR="00EB48A8" w:rsidRDefault="00EB48A8" w:rsidP="00EB48A8">
            <w:pPr>
              <w:spacing w:line="276" w:lineRule="auto"/>
            </w:pPr>
            <w:r>
              <w:t>Institute of Waste Management of Southern Africa</w:t>
            </w:r>
          </w:p>
          <w:p w:rsidR="00EB48A8" w:rsidRDefault="00EB48A8" w:rsidP="00EB48A8">
            <w:r>
              <w:t>Institute for Zero Waste in Africa</w:t>
            </w:r>
          </w:p>
          <w:p w:rsidR="00600E75" w:rsidRDefault="00600E75" w:rsidP="00DB43F0">
            <w:proofErr w:type="spellStart"/>
            <w:r>
              <w:t>KwaZulu</w:t>
            </w:r>
            <w:proofErr w:type="spellEnd"/>
            <w:r>
              <w:t xml:space="preserve"> Natal</w:t>
            </w:r>
          </w:p>
        </w:tc>
      </w:tr>
      <w:tr w:rsidR="002966D6" w:rsidTr="00CC704B">
        <w:tc>
          <w:tcPr>
            <w:tcW w:w="1384" w:type="dxa"/>
          </w:tcPr>
          <w:p w:rsidR="002966D6" w:rsidRDefault="002966D6" w:rsidP="00DB43F0">
            <w:r w:rsidRPr="005A13AA">
              <w:t>LDEDET</w:t>
            </w:r>
          </w:p>
          <w:p w:rsidR="00600E75" w:rsidRDefault="00600E75" w:rsidP="00DB43F0">
            <w:r>
              <w:t>LP</w:t>
            </w:r>
          </w:p>
          <w:p w:rsidR="00600E75" w:rsidRDefault="00600E75" w:rsidP="00DB43F0">
            <w:r>
              <w:t>MDALA</w:t>
            </w:r>
          </w:p>
          <w:p w:rsidR="00107557" w:rsidRDefault="00107557" w:rsidP="00DB43F0">
            <w:r>
              <w:t>MP</w:t>
            </w:r>
          </w:p>
          <w:p w:rsidR="00EB48A8" w:rsidRDefault="00EB48A8" w:rsidP="00EB48A8">
            <w:r>
              <w:t>NFMI</w:t>
            </w:r>
          </w:p>
          <w:p w:rsidR="00600E75" w:rsidRDefault="00600E75" w:rsidP="00CC704B">
            <w:r>
              <w:t>NW</w:t>
            </w:r>
          </w:p>
          <w:p w:rsidR="00CC704B" w:rsidRDefault="00CC704B" w:rsidP="00CC704B">
            <w:r>
              <w:t>NWDACE</w:t>
            </w:r>
          </w:p>
        </w:tc>
        <w:tc>
          <w:tcPr>
            <w:tcW w:w="8060" w:type="dxa"/>
          </w:tcPr>
          <w:p w:rsidR="002966D6" w:rsidRDefault="002966D6" w:rsidP="00DB43F0">
            <w:r>
              <w:t>Department of Economic Development, Environment and Tourism, Limpopo Province</w:t>
            </w:r>
          </w:p>
          <w:p w:rsidR="00600E75" w:rsidRDefault="00600E75" w:rsidP="00DB43F0">
            <w:r>
              <w:t>Limpopo</w:t>
            </w:r>
          </w:p>
          <w:p w:rsidR="00600E75" w:rsidRDefault="00600E75" w:rsidP="00DB43F0">
            <w:r>
              <w:t>Mpumalanga Department of Agriculture and Land Administration</w:t>
            </w:r>
          </w:p>
          <w:p w:rsidR="00107557" w:rsidRDefault="00107557" w:rsidP="00DB43F0">
            <w:r>
              <w:t>Mpumalanga</w:t>
            </w:r>
          </w:p>
          <w:p w:rsidR="00EB48A8" w:rsidRDefault="00EB48A8" w:rsidP="00DB43F0">
            <w:r>
              <w:t>Non-Ferrous Metal Industry Association of South Africa</w:t>
            </w:r>
          </w:p>
          <w:p w:rsidR="00600E75" w:rsidRDefault="00600E75" w:rsidP="00DB43F0">
            <w:r>
              <w:t>North West</w:t>
            </w:r>
          </w:p>
          <w:p w:rsidR="00600E75" w:rsidRDefault="00600E75" w:rsidP="00DB43F0">
            <w:r>
              <w:t>North West Department of Agriculture, Conservation and Environment</w:t>
            </w:r>
          </w:p>
        </w:tc>
      </w:tr>
      <w:tr w:rsidR="003D3DF4" w:rsidTr="00CC704B">
        <w:tc>
          <w:tcPr>
            <w:tcW w:w="1384" w:type="dxa"/>
          </w:tcPr>
          <w:p w:rsidR="003D3DF4" w:rsidRDefault="003D3DF4" w:rsidP="00DB43F0">
            <w:r>
              <w:t>NWMSI</w:t>
            </w:r>
          </w:p>
          <w:p w:rsidR="00EB48A8" w:rsidRDefault="00EB48A8" w:rsidP="00EB48A8">
            <w:pPr>
              <w:spacing w:line="276" w:lineRule="auto"/>
            </w:pPr>
            <w:r>
              <w:t>PAMSA</w:t>
            </w:r>
          </w:p>
          <w:p w:rsidR="00EB48A8" w:rsidRDefault="00EB48A8" w:rsidP="00EB48A8">
            <w:pPr>
              <w:spacing w:line="276" w:lineRule="auto"/>
            </w:pPr>
            <w:r>
              <w:t>RCMSA</w:t>
            </w:r>
          </w:p>
          <w:p w:rsidR="00EB48A8" w:rsidRDefault="00EB48A8" w:rsidP="00EB48A8">
            <w:r>
              <w:t>RPMASA</w:t>
            </w:r>
          </w:p>
          <w:p w:rsidR="00107557" w:rsidRDefault="00107557" w:rsidP="00DB43F0">
            <w:r>
              <w:t>RSA</w:t>
            </w:r>
          </w:p>
          <w:p w:rsidR="00C85511" w:rsidRDefault="00C85511" w:rsidP="00C85511">
            <w:pPr>
              <w:spacing w:line="276" w:lineRule="auto"/>
            </w:pPr>
            <w:r>
              <w:t>SAICI</w:t>
            </w:r>
          </w:p>
          <w:p w:rsidR="00C85511" w:rsidRDefault="00C85511" w:rsidP="00C85511">
            <w:pPr>
              <w:spacing w:line="276" w:lineRule="auto"/>
            </w:pPr>
            <w:r>
              <w:t>SAISI</w:t>
            </w:r>
          </w:p>
          <w:p w:rsidR="00C85511" w:rsidRDefault="00C85511" w:rsidP="00C85511">
            <w:pPr>
              <w:spacing w:line="276" w:lineRule="auto"/>
            </w:pPr>
            <w:r>
              <w:t>SAIMM</w:t>
            </w:r>
          </w:p>
          <w:p w:rsidR="00C85511" w:rsidRDefault="00C85511" w:rsidP="00C85511">
            <w:r>
              <w:t>SALGA</w:t>
            </w:r>
          </w:p>
        </w:tc>
        <w:tc>
          <w:tcPr>
            <w:tcW w:w="8060" w:type="dxa"/>
          </w:tcPr>
          <w:p w:rsidR="003D3DF4" w:rsidRDefault="003D3DF4" w:rsidP="00DB43F0">
            <w:r>
              <w:t>National Waste Management Strategy Implementation</w:t>
            </w:r>
          </w:p>
          <w:p w:rsidR="00C85511" w:rsidRDefault="00C85511" w:rsidP="00C85511">
            <w:pPr>
              <w:spacing w:line="276" w:lineRule="auto"/>
            </w:pPr>
            <w:r>
              <w:t>Paper Manufacturers Association of South Africa</w:t>
            </w:r>
          </w:p>
          <w:p w:rsidR="00C85511" w:rsidRDefault="00C85511" w:rsidP="00C85511">
            <w:pPr>
              <w:spacing w:line="276" w:lineRule="auto"/>
            </w:pPr>
            <w:r>
              <w:t>Responsible Container Management Association of South Africa</w:t>
            </w:r>
          </w:p>
          <w:p w:rsidR="00C85511" w:rsidRDefault="00C85511" w:rsidP="00C85511">
            <w:pPr>
              <w:spacing w:line="276" w:lineRule="auto"/>
            </w:pPr>
            <w:r>
              <w:t>Responsible Packaging Management Association of South Africa</w:t>
            </w:r>
          </w:p>
          <w:p w:rsidR="00107557" w:rsidRDefault="00107557" w:rsidP="00DB43F0">
            <w:r>
              <w:t>Republic of South Africa</w:t>
            </w:r>
          </w:p>
          <w:p w:rsidR="00C85511" w:rsidRDefault="00C85511" w:rsidP="00C85511">
            <w:pPr>
              <w:spacing w:line="276" w:lineRule="auto"/>
            </w:pPr>
            <w:r>
              <w:t>South African Institute of Civil Engineers</w:t>
            </w:r>
          </w:p>
          <w:p w:rsidR="00C85511" w:rsidRDefault="00C85511" w:rsidP="00C85511">
            <w:pPr>
              <w:spacing w:line="276" w:lineRule="auto"/>
            </w:pPr>
            <w:r>
              <w:t>South African Iron and Steel Institute</w:t>
            </w:r>
          </w:p>
          <w:p w:rsidR="00C85511" w:rsidRDefault="00C85511" w:rsidP="00C85511">
            <w:pPr>
              <w:spacing w:line="276" w:lineRule="auto"/>
            </w:pPr>
            <w:r>
              <w:t>South African Institute of Mining and Metallurgy</w:t>
            </w:r>
          </w:p>
          <w:p w:rsidR="00C85511" w:rsidRDefault="00C85511" w:rsidP="00C85511">
            <w:r>
              <w:t>South African Local Government Association</w:t>
            </w:r>
          </w:p>
        </w:tc>
      </w:tr>
      <w:tr w:rsidR="00407379" w:rsidTr="00CC704B">
        <w:tc>
          <w:tcPr>
            <w:tcW w:w="1384" w:type="dxa"/>
          </w:tcPr>
          <w:p w:rsidR="00407379" w:rsidRDefault="00407379" w:rsidP="00DB43F0">
            <w:r>
              <w:t>SAWIS</w:t>
            </w:r>
          </w:p>
        </w:tc>
        <w:tc>
          <w:tcPr>
            <w:tcW w:w="8060" w:type="dxa"/>
          </w:tcPr>
          <w:p w:rsidR="00407379" w:rsidRDefault="00407379" w:rsidP="00DB43F0">
            <w:r>
              <w:t>South African Waste Information System</w:t>
            </w:r>
          </w:p>
        </w:tc>
      </w:tr>
      <w:tr w:rsidR="00407379" w:rsidTr="00CC704B">
        <w:tc>
          <w:tcPr>
            <w:tcW w:w="1384" w:type="dxa"/>
          </w:tcPr>
          <w:p w:rsidR="00407379" w:rsidRDefault="00407379" w:rsidP="00DB43F0">
            <w:r>
              <w:t>SAWIC</w:t>
            </w:r>
          </w:p>
          <w:p w:rsidR="00C85511" w:rsidRDefault="00C85511" w:rsidP="00DB43F0">
            <w:r>
              <w:t>SAWPA</w:t>
            </w:r>
          </w:p>
          <w:p w:rsidR="00107557" w:rsidRDefault="00107557" w:rsidP="00DB43F0">
            <w:proofErr w:type="spellStart"/>
            <w:r>
              <w:t>StatsSA</w:t>
            </w:r>
            <w:proofErr w:type="spellEnd"/>
          </w:p>
          <w:p w:rsidR="00482DCA" w:rsidRDefault="00482DCA" w:rsidP="00DB43F0">
            <w:r>
              <w:t>SPLM</w:t>
            </w:r>
          </w:p>
          <w:p w:rsidR="00C85511" w:rsidRDefault="00C85511" w:rsidP="00DB43F0">
            <w:r>
              <w:t>TPSSA</w:t>
            </w:r>
          </w:p>
          <w:p w:rsidR="00107557" w:rsidRDefault="00107557" w:rsidP="00DB43F0">
            <w:r>
              <w:t>WC</w:t>
            </w:r>
          </w:p>
          <w:p w:rsidR="00107557" w:rsidRDefault="00107557" w:rsidP="00DB43F0">
            <w:r>
              <w:t>WEEE</w:t>
            </w:r>
          </w:p>
          <w:p w:rsidR="00C85511" w:rsidRDefault="00C85511" w:rsidP="00DB43F0">
            <w:r>
              <w:t>WRC</w:t>
            </w:r>
          </w:p>
        </w:tc>
        <w:tc>
          <w:tcPr>
            <w:tcW w:w="8060" w:type="dxa"/>
          </w:tcPr>
          <w:p w:rsidR="00407379" w:rsidRDefault="00407379" w:rsidP="00DB43F0">
            <w:r>
              <w:t>South African Waste Information Centre (</w:t>
            </w:r>
            <w:hyperlink r:id="rId16" w:history="1">
              <w:r w:rsidR="00482DCA" w:rsidRPr="00F630ED">
                <w:rPr>
                  <w:rStyle w:val="Hyperlink"/>
                </w:rPr>
                <w:t>www.sawic.org.za</w:t>
              </w:r>
            </w:hyperlink>
            <w:r>
              <w:t>)</w:t>
            </w:r>
          </w:p>
          <w:p w:rsidR="00C85511" w:rsidRDefault="00C85511" w:rsidP="00DB43F0">
            <w:r>
              <w:t>South African Wood Preservers Association</w:t>
            </w:r>
          </w:p>
          <w:p w:rsidR="00107557" w:rsidRDefault="00107557" w:rsidP="00DB43F0">
            <w:r>
              <w:t>Statistics South Africa</w:t>
            </w:r>
          </w:p>
          <w:p w:rsidR="00482DCA" w:rsidRDefault="00482DCA" w:rsidP="00DB43F0">
            <w:r>
              <w:t xml:space="preserve">Sol </w:t>
            </w:r>
            <w:proofErr w:type="spellStart"/>
            <w:r>
              <w:t>Pla</w:t>
            </w:r>
            <w:r w:rsidR="005F1F9A">
              <w:t>a</w:t>
            </w:r>
            <w:r>
              <w:t>tjie</w:t>
            </w:r>
            <w:proofErr w:type="spellEnd"/>
            <w:r>
              <w:t xml:space="preserve"> Local Municipality</w:t>
            </w:r>
          </w:p>
          <w:p w:rsidR="00C85511" w:rsidRDefault="00C85511" w:rsidP="00DB43F0">
            <w:r>
              <w:t>Technical Association of Pulp and Paper Industry of South Africa</w:t>
            </w:r>
          </w:p>
          <w:p w:rsidR="00107557" w:rsidRDefault="00107557" w:rsidP="00DB43F0">
            <w:r>
              <w:t>Western Cape</w:t>
            </w:r>
          </w:p>
          <w:p w:rsidR="00107557" w:rsidRDefault="00107557" w:rsidP="00DB43F0">
            <w:r>
              <w:t>Waste electric and electronic equipment</w:t>
            </w:r>
          </w:p>
          <w:p w:rsidR="00C85511" w:rsidRDefault="00C85511" w:rsidP="00DB43F0">
            <w:r>
              <w:t>Water Research Commission</w:t>
            </w:r>
          </w:p>
        </w:tc>
      </w:tr>
    </w:tbl>
    <w:p w:rsidR="00407379" w:rsidRDefault="00407379" w:rsidP="00DB43F0">
      <w:r>
        <w:br w:type="page"/>
      </w:r>
    </w:p>
    <w:p w:rsidR="006B1BDB" w:rsidRPr="009945BF" w:rsidRDefault="006B1BDB" w:rsidP="00DB43F0">
      <w:pPr>
        <w:pStyle w:val="TOC1"/>
        <w:rPr>
          <w:rFonts w:ascii="Arial" w:hAnsi="Arial" w:cs="Arial"/>
          <w:sz w:val="28"/>
          <w:szCs w:val="28"/>
        </w:rPr>
      </w:pPr>
      <w:r w:rsidRPr="009945BF">
        <w:rPr>
          <w:rFonts w:ascii="Arial" w:hAnsi="Arial" w:cs="Arial"/>
          <w:sz w:val="28"/>
          <w:szCs w:val="28"/>
        </w:rPr>
        <w:lastRenderedPageBreak/>
        <w:t>TABLE OF CONTENTS</w:t>
      </w:r>
    </w:p>
    <w:p w:rsidR="006B1BDB" w:rsidRPr="006B1BDB" w:rsidRDefault="006B1BDB" w:rsidP="00DB43F0"/>
    <w:p w:rsidR="00836460" w:rsidRDefault="00D57138">
      <w:pPr>
        <w:pStyle w:val="TOC1"/>
        <w:rPr>
          <w:rFonts w:asciiTheme="minorHAnsi" w:eastAsiaTheme="minorEastAsia" w:hAnsiTheme="minorHAnsi" w:cstheme="minorBidi"/>
          <w:b w:val="0"/>
          <w:noProof/>
          <w:lang w:val="en-GB" w:eastAsia="en-GB"/>
        </w:rPr>
      </w:pPr>
      <w:r>
        <w:fldChar w:fldCharType="begin"/>
      </w:r>
      <w:r w:rsidR="006B1BDB">
        <w:instrText xml:space="preserve"> TOC \o "1-3" \h \z \u </w:instrText>
      </w:r>
      <w:r>
        <w:fldChar w:fldCharType="separate"/>
      </w:r>
      <w:hyperlink w:anchor="_Toc334612905" w:history="1">
        <w:r w:rsidR="00836460" w:rsidRPr="00A26D80">
          <w:rPr>
            <w:rStyle w:val="Hyperlink"/>
            <w:noProof/>
          </w:rPr>
          <w:t>1</w:t>
        </w:r>
        <w:r w:rsidR="00836460">
          <w:rPr>
            <w:rFonts w:asciiTheme="minorHAnsi" w:eastAsiaTheme="minorEastAsia" w:hAnsiTheme="minorHAnsi" w:cstheme="minorBidi"/>
            <w:b w:val="0"/>
            <w:noProof/>
            <w:lang w:val="en-GB" w:eastAsia="en-GB"/>
          </w:rPr>
          <w:tab/>
        </w:r>
        <w:r w:rsidR="00836460" w:rsidRPr="00A26D80">
          <w:rPr>
            <w:rStyle w:val="Hyperlink"/>
            <w:noProof/>
          </w:rPr>
          <w:t>INTRODUCTION</w:t>
        </w:r>
        <w:r w:rsidR="00836460">
          <w:rPr>
            <w:noProof/>
            <w:webHidden/>
          </w:rPr>
          <w:tab/>
        </w:r>
        <w:r>
          <w:rPr>
            <w:noProof/>
            <w:webHidden/>
          </w:rPr>
          <w:fldChar w:fldCharType="begin"/>
        </w:r>
        <w:r w:rsidR="00836460">
          <w:rPr>
            <w:noProof/>
            <w:webHidden/>
          </w:rPr>
          <w:instrText xml:space="preserve"> PAGEREF _Toc334612905 \h </w:instrText>
        </w:r>
        <w:r>
          <w:rPr>
            <w:noProof/>
            <w:webHidden/>
          </w:rPr>
        </w:r>
        <w:r>
          <w:rPr>
            <w:noProof/>
            <w:webHidden/>
          </w:rPr>
          <w:fldChar w:fldCharType="separate"/>
        </w:r>
        <w:r w:rsidR="00836460">
          <w:rPr>
            <w:noProof/>
            <w:webHidden/>
          </w:rPr>
          <w:t>1</w:t>
        </w:r>
        <w:r>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06" w:history="1">
        <w:r w:rsidR="00836460" w:rsidRPr="00A26D80">
          <w:rPr>
            <w:rStyle w:val="Hyperlink"/>
            <w:noProof/>
          </w:rPr>
          <w:t>1.1</w:t>
        </w:r>
        <w:r w:rsidR="00836460">
          <w:rPr>
            <w:rFonts w:asciiTheme="minorHAnsi" w:eastAsiaTheme="minorEastAsia" w:hAnsiTheme="minorHAnsi" w:cstheme="minorBidi"/>
            <w:noProof/>
            <w:lang w:val="en-GB" w:eastAsia="en-GB"/>
          </w:rPr>
          <w:tab/>
        </w:r>
        <w:r w:rsidR="00836460" w:rsidRPr="00A26D80">
          <w:rPr>
            <w:rStyle w:val="Hyperlink"/>
            <w:noProof/>
          </w:rPr>
          <w:t>How to read the baseline</w:t>
        </w:r>
        <w:r w:rsidR="00836460">
          <w:rPr>
            <w:noProof/>
            <w:webHidden/>
          </w:rPr>
          <w:tab/>
        </w:r>
        <w:r w:rsidR="00D57138">
          <w:rPr>
            <w:noProof/>
            <w:webHidden/>
          </w:rPr>
          <w:fldChar w:fldCharType="begin"/>
        </w:r>
        <w:r w:rsidR="00836460">
          <w:rPr>
            <w:noProof/>
            <w:webHidden/>
          </w:rPr>
          <w:instrText xml:space="preserve"> PAGEREF _Toc334612906 \h </w:instrText>
        </w:r>
        <w:r w:rsidR="00D57138">
          <w:rPr>
            <w:noProof/>
            <w:webHidden/>
          </w:rPr>
        </w:r>
        <w:r w:rsidR="00D57138">
          <w:rPr>
            <w:noProof/>
            <w:webHidden/>
          </w:rPr>
          <w:fldChar w:fldCharType="separate"/>
        </w:r>
        <w:r w:rsidR="00836460">
          <w:rPr>
            <w:noProof/>
            <w:webHidden/>
          </w:rPr>
          <w:t>1</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07" w:history="1">
        <w:r w:rsidR="00836460" w:rsidRPr="00A26D80">
          <w:rPr>
            <w:rStyle w:val="Hyperlink"/>
            <w:noProof/>
          </w:rPr>
          <w:t>1.2</w:t>
        </w:r>
        <w:r w:rsidR="00836460">
          <w:rPr>
            <w:rFonts w:asciiTheme="minorHAnsi" w:eastAsiaTheme="minorEastAsia" w:hAnsiTheme="minorHAnsi" w:cstheme="minorBidi"/>
            <w:noProof/>
            <w:lang w:val="en-GB" w:eastAsia="en-GB"/>
          </w:rPr>
          <w:tab/>
        </w:r>
        <w:r w:rsidR="00836460" w:rsidRPr="00A26D80">
          <w:rPr>
            <w:rStyle w:val="Hyperlink"/>
            <w:noProof/>
          </w:rPr>
          <w:t>Background</w:t>
        </w:r>
        <w:r w:rsidR="00836460">
          <w:rPr>
            <w:noProof/>
            <w:webHidden/>
          </w:rPr>
          <w:tab/>
        </w:r>
        <w:r w:rsidR="00D57138">
          <w:rPr>
            <w:noProof/>
            <w:webHidden/>
          </w:rPr>
          <w:fldChar w:fldCharType="begin"/>
        </w:r>
        <w:r w:rsidR="00836460">
          <w:rPr>
            <w:noProof/>
            <w:webHidden/>
          </w:rPr>
          <w:instrText xml:space="preserve"> PAGEREF _Toc334612907 \h </w:instrText>
        </w:r>
        <w:r w:rsidR="00D57138">
          <w:rPr>
            <w:noProof/>
            <w:webHidden/>
          </w:rPr>
        </w:r>
        <w:r w:rsidR="00D57138">
          <w:rPr>
            <w:noProof/>
            <w:webHidden/>
          </w:rPr>
          <w:fldChar w:fldCharType="separate"/>
        </w:r>
        <w:r w:rsidR="00836460">
          <w:rPr>
            <w:noProof/>
            <w:webHidden/>
          </w:rPr>
          <w:t>1</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08" w:history="1">
        <w:r w:rsidR="00836460" w:rsidRPr="00A26D80">
          <w:rPr>
            <w:rStyle w:val="Hyperlink"/>
            <w:noProof/>
          </w:rPr>
          <w:t>1.3</w:t>
        </w:r>
        <w:r w:rsidR="00836460">
          <w:rPr>
            <w:rFonts w:asciiTheme="minorHAnsi" w:eastAsiaTheme="minorEastAsia" w:hAnsiTheme="minorHAnsi" w:cstheme="minorBidi"/>
            <w:noProof/>
            <w:lang w:val="en-GB" w:eastAsia="en-GB"/>
          </w:rPr>
          <w:tab/>
        </w:r>
        <w:r w:rsidR="00836460" w:rsidRPr="00A26D80">
          <w:rPr>
            <w:rStyle w:val="Hyperlink"/>
            <w:noProof/>
          </w:rPr>
          <w:t>Objectives of the National Waste Information Baseline study</w:t>
        </w:r>
        <w:r w:rsidR="00836460">
          <w:rPr>
            <w:noProof/>
            <w:webHidden/>
          </w:rPr>
          <w:tab/>
        </w:r>
        <w:r w:rsidR="00D57138">
          <w:rPr>
            <w:noProof/>
            <w:webHidden/>
          </w:rPr>
          <w:fldChar w:fldCharType="begin"/>
        </w:r>
        <w:r w:rsidR="00836460">
          <w:rPr>
            <w:noProof/>
            <w:webHidden/>
          </w:rPr>
          <w:instrText xml:space="preserve"> PAGEREF _Toc334612908 \h </w:instrText>
        </w:r>
        <w:r w:rsidR="00D57138">
          <w:rPr>
            <w:noProof/>
            <w:webHidden/>
          </w:rPr>
        </w:r>
        <w:r w:rsidR="00D57138">
          <w:rPr>
            <w:noProof/>
            <w:webHidden/>
          </w:rPr>
          <w:fldChar w:fldCharType="separate"/>
        </w:r>
        <w:r w:rsidR="00836460">
          <w:rPr>
            <w:noProof/>
            <w:webHidden/>
          </w:rPr>
          <w:t>2</w:t>
        </w:r>
        <w:r w:rsidR="00D57138">
          <w:rPr>
            <w:noProof/>
            <w:webHidden/>
          </w:rPr>
          <w:fldChar w:fldCharType="end"/>
        </w:r>
      </w:hyperlink>
    </w:p>
    <w:p w:rsidR="00836460" w:rsidRDefault="001E18D3">
      <w:pPr>
        <w:pStyle w:val="TOC1"/>
        <w:rPr>
          <w:rFonts w:asciiTheme="minorHAnsi" w:eastAsiaTheme="minorEastAsia" w:hAnsiTheme="minorHAnsi" w:cstheme="minorBidi"/>
          <w:b w:val="0"/>
          <w:noProof/>
          <w:lang w:val="en-GB" w:eastAsia="en-GB"/>
        </w:rPr>
      </w:pPr>
      <w:hyperlink w:anchor="_Toc334612909" w:history="1">
        <w:r w:rsidR="00836460" w:rsidRPr="00A26D80">
          <w:rPr>
            <w:rStyle w:val="Hyperlink"/>
            <w:noProof/>
          </w:rPr>
          <w:t>2</w:t>
        </w:r>
        <w:r w:rsidR="00836460">
          <w:rPr>
            <w:rFonts w:asciiTheme="minorHAnsi" w:eastAsiaTheme="minorEastAsia" w:hAnsiTheme="minorHAnsi" w:cstheme="minorBidi"/>
            <w:b w:val="0"/>
            <w:noProof/>
            <w:lang w:val="en-GB" w:eastAsia="en-GB"/>
          </w:rPr>
          <w:tab/>
        </w:r>
        <w:r w:rsidR="00836460" w:rsidRPr="00A26D80">
          <w:rPr>
            <w:rStyle w:val="Hyperlink"/>
            <w:noProof/>
          </w:rPr>
          <w:t>DEFINITIONS AND CLASSIFICATION OF WASTE</w:t>
        </w:r>
        <w:r w:rsidR="00836460">
          <w:rPr>
            <w:noProof/>
            <w:webHidden/>
          </w:rPr>
          <w:tab/>
        </w:r>
        <w:r w:rsidR="00D57138">
          <w:rPr>
            <w:noProof/>
            <w:webHidden/>
          </w:rPr>
          <w:fldChar w:fldCharType="begin"/>
        </w:r>
        <w:r w:rsidR="00836460">
          <w:rPr>
            <w:noProof/>
            <w:webHidden/>
          </w:rPr>
          <w:instrText xml:space="preserve"> PAGEREF _Toc334612909 \h </w:instrText>
        </w:r>
        <w:r w:rsidR="00D57138">
          <w:rPr>
            <w:noProof/>
            <w:webHidden/>
          </w:rPr>
        </w:r>
        <w:r w:rsidR="00D57138">
          <w:rPr>
            <w:noProof/>
            <w:webHidden/>
          </w:rPr>
          <w:fldChar w:fldCharType="separate"/>
        </w:r>
        <w:r w:rsidR="00836460">
          <w:rPr>
            <w:noProof/>
            <w:webHidden/>
          </w:rPr>
          <w:t>3</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10" w:history="1">
        <w:r w:rsidR="00836460" w:rsidRPr="00A26D80">
          <w:rPr>
            <w:rStyle w:val="Hyperlink"/>
            <w:noProof/>
          </w:rPr>
          <w:t>2.1</w:t>
        </w:r>
        <w:r w:rsidR="00836460">
          <w:rPr>
            <w:rFonts w:asciiTheme="minorHAnsi" w:eastAsiaTheme="minorEastAsia" w:hAnsiTheme="minorHAnsi" w:cstheme="minorBidi"/>
            <w:noProof/>
            <w:lang w:val="en-GB" w:eastAsia="en-GB"/>
          </w:rPr>
          <w:tab/>
        </w:r>
        <w:r w:rsidR="00836460" w:rsidRPr="00A26D80">
          <w:rPr>
            <w:rStyle w:val="Hyperlink"/>
            <w:noProof/>
          </w:rPr>
          <w:t>Definitions</w:t>
        </w:r>
        <w:r w:rsidR="00836460">
          <w:rPr>
            <w:noProof/>
            <w:webHidden/>
          </w:rPr>
          <w:tab/>
        </w:r>
        <w:r w:rsidR="00D57138">
          <w:rPr>
            <w:noProof/>
            <w:webHidden/>
          </w:rPr>
          <w:fldChar w:fldCharType="begin"/>
        </w:r>
        <w:r w:rsidR="00836460">
          <w:rPr>
            <w:noProof/>
            <w:webHidden/>
          </w:rPr>
          <w:instrText xml:space="preserve"> PAGEREF _Toc334612910 \h </w:instrText>
        </w:r>
        <w:r w:rsidR="00D57138">
          <w:rPr>
            <w:noProof/>
            <w:webHidden/>
          </w:rPr>
        </w:r>
        <w:r w:rsidR="00D57138">
          <w:rPr>
            <w:noProof/>
            <w:webHidden/>
          </w:rPr>
          <w:fldChar w:fldCharType="separate"/>
        </w:r>
        <w:r w:rsidR="00836460">
          <w:rPr>
            <w:noProof/>
            <w:webHidden/>
          </w:rPr>
          <w:t>3</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11" w:history="1">
        <w:r w:rsidR="00836460" w:rsidRPr="00A26D80">
          <w:rPr>
            <w:rStyle w:val="Hyperlink"/>
            <w:noProof/>
          </w:rPr>
          <w:t>2.2</w:t>
        </w:r>
        <w:r w:rsidR="00836460">
          <w:rPr>
            <w:rFonts w:asciiTheme="minorHAnsi" w:eastAsiaTheme="minorEastAsia" w:hAnsiTheme="minorHAnsi" w:cstheme="minorBidi"/>
            <w:noProof/>
            <w:lang w:val="en-GB" w:eastAsia="en-GB"/>
          </w:rPr>
          <w:tab/>
        </w:r>
        <w:r w:rsidR="00836460" w:rsidRPr="00A26D80">
          <w:rPr>
            <w:rStyle w:val="Hyperlink"/>
            <w:noProof/>
          </w:rPr>
          <w:t>Waste classification</w:t>
        </w:r>
        <w:r w:rsidR="00836460">
          <w:rPr>
            <w:noProof/>
            <w:webHidden/>
          </w:rPr>
          <w:tab/>
        </w:r>
        <w:r w:rsidR="00D57138">
          <w:rPr>
            <w:noProof/>
            <w:webHidden/>
          </w:rPr>
          <w:fldChar w:fldCharType="begin"/>
        </w:r>
        <w:r w:rsidR="00836460">
          <w:rPr>
            <w:noProof/>
            <w:webHidden/>
          </w:rPr>
          <w:instrText xml:space="preserve"> PAGEREF _Toc334612911 \h </w:instrText>
        </w:r>
        <w:r w:rsidR="00D57138">
          <w:rPr>
            <w:noProof/>
            <w:webHidden/>
          </w:rPr>
        </w:r>
        <w:r w:rsidR="00D57138">
          <w:rPr>
            <w:noProof/>
            <w:webHidden/>
          </w:rPr>
          <w:fldChar w:fldCharType="separate"/>
        </w:r>
        <w:r w:rsidR="00836460">
          <w:rPr>
            <w:noProof/>
            <w:webHidden/>
          </w:rPr>
          <w:t>3</w:t>
        </w:r>
        <w:r w:rsidR="00D57138">
          <w:rPr>
            <w:noProof/>
            <w:webHidden/>
          </w:rPr>
          <w:fldChar w:fldCharType="end"/>
        </w:r>
      </w:hyperlink>
    </w:p>
    <w:p w:rsidR="00836460" w:rsidRDefault="001E18D3">
      <w:pPr>
        <w:pStyle w:val="TOC1"/>
        <w:rPr>
          <w:rFonts w:asciiTheme="minorHAnsi" w:eastAsiaTheme="minorEastAsia" w:hAnsiTheme="minorHAnsi" w:cstheme="minorBidi"/>
          <w:b w:val="0"/>
          <w:noProof/>
          <w:lang w:val="en-GB" w:eastAsia="en-GB"/>
        </w:rPr>
      </w:pPr>
      <w:hyperlink w:anchor="_Toc334612912" w:history="1">
        <w:r w:rsidR="00836460" w:rsidRPr="00A26D80">
          <w:rPr>
            <w:rStyle w:val="Hyperlink"/>
            <w:noProof/>
          </w:rPr>
          <w:t>3</w:t>
        </w:r>
        <w:r w:rsidR="00836460">
          <w:rPr>
            <w:rFonts w:asciiTheme="minorHAnsi" w:eastAsiaTheme="minorEastAsia" w:hAnsiTheme="minorHAnsi" w:cstheme="minorBidi"/>
            <w:b w:val="0"/>
            <w:noProof/>
            <w:lang w:val="en-GB" w:eastAsia="en-GB"/>
          </w:rPr>
          <w:tab/>
        </w:r>
        <w:r w:rsidR="00836460" w:rsidRPr="00A26D80">
          <w:rPr>
            <w:rStyle w:val="Hyperlink"/>
            <w:noProof/>
          </w:rPr>
          <w:t>DETERMINING THE NATIONAL WASTE INFORMATION BASELINE</w:t>
        </w:r>
        <w:r w:rsidR="00836460">
          <w:rPr>
            <w:noProof/>
            <w:webHidden/>
          </w:rPr>
          <w:tab/>
        </w:r>
        <w:r w:rsidR="00D57138">
          <w:rPr>
            <w:noProof/>
            <w:webHidden/>
          </w:rPr>
          <w:fldChar w:fldCharType="begin"/>
        </w:r>
        <w:r w:rsidR="00836460">
          <w:rPr>
            <w:noProof/>
            <w:webHidden/>
          </w:rPr>
          <w:instrText xml:space="preserve"> PAGEREF _Toc334612912 \h </w:instrText>
        </w:r>
        <w:r w:rsidR="00D57138">
          <w:rPr>
            <w:noProof/>
            <w:webHidden/>
          </w:rPr>
        </w:r>
        <w:r w:rsidR="00D57138">
          <w:rPr>
            <w:noProof/>
            <w:webHidden/>
          </w:rPr>
          <w:fldChar w:fldCharType="separate"/>
        </w:r>
        <w:r w:rsidR="00836460">
          <w:rPr>
            <w:noProof/>
            <w:webHidden/>
          </w:rPr>
          <w:t>2</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13" w:history="1">
        <w:r w:rsidR="00836460" w:rsidRPr="00A26D80">
          <w:rPr>
            <w:rStyle w:val="Hyperlink"/>
            <w:noProof/>
            <w:lang w:val="en-ZA"/>
          </w:rPr>
          <w:t>3.1</w:t>
        </w:r>
        <w:r w:rsidR="00836460">
          <w:rPr>
            <w:rFonts w:asciiTheme="minorHAnsi" w:eastAsiaTheme="minorEastAsia" w:hAnsiTheme="minorHAnsi" w:cstheme="minorBidi"/>
            <w:noProof/>
            <w:lang w:val="en-GB" w:eastAsia="en-GB"/>
          </w:rPr>
          <w:tab/>
        </w:r>
        <w:r w:rsidR="00836460" w:rsidRPr="00A26D80">
          <w:rPr>
            <w:rStyle w:val="Hyperlink"/>
            <w:noProof/>
            <w:lang w:val="en-ZA"/>
          </w:rPr>
          <w:t>Method</w:t>
        </w:r>
        <w:r w:rsidR="00836460">
          <w:rPr>
            <w:noProof/>
            <w:webHidden/>
          </w:rPr>
          <w:tab/>
        </w:r>
        <w:r w:rsidR="00D57138">
          <w:rPr>
            <w:noProof/>
            <w:webHidden/>
          </w:rPr>
          <w:fldChar w:fldCharType="begin"/>
        </w:r>
        <w:r w:rsidR="00836460">
          <w:rPr>
            <w:noProof/>
            <w:webHidden/>
          </w:rPr>
          <w:instrText xml:space="preserve"> PAGEREF _Toc334612913 \h </w:instrText>
        </w:r>
        <w:r w:rsidR="00D57138">
          <w:rPr>
            <w:noProof/>
            <w:webHidden/>
          </w:rPr>
        </w:r>
        <w:r w:rsidR="00D57138">
          <w:rPr>
            <w:noProof/>
            <w:webHidden/>
          </w:rPr>
          <w:fldChar w:fldCharType="separate"/>
        </w:r>
        <w:r w:rsidR="00836460">
          <w:rPr>
            <w:noProof/>
            <w:webHidden/>
          </w:rPr>
          <w:t>2</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14" w:history="1">
        <w:r w:rsidR="00836460" w:rsidRPr="00A26D80">
          <w:rPr>
            <w:rStyle w:val="Hyperlink"/>
            <w:noProof/>
          </w:rPr>
          <w:t>3.2</w:t>
        </w:r>
        <w:r w:rsidR="00836460">
          <w:rPr>
            <w:rFonts w:asciiTheme="minorHAnsi" w:eastAsiaTheme="minorEastAsia" w:hAnsiTheme="minorHAnsi" w:cstheme="minorBidi"/>
            <w:noProof/>
            <w:lang w:val="en-GB" w:eastAsia="en-GB"/>
          </w:rPr>
          <w:tab/>
        </w:r>
        <w:r w:rsidR="00836460" w:rsidRPr="00A26D80">
          <w:rPr>
            <w:rStyle w:val="Hyperlink"/>
            <w:noProof/>
          </w:rPr>
          <w:t>Data verification</w:t>
        </w:r>
        <w:r w:rsidR="00836460">
          <w:rPr>
            <w:noProof/>
            <w:webHidden/>
          </w:rPr>
          <w:tab/>
        </w:r>
        <w:r w:rsidR="00D57138">
          <w:rPr>
            <w:noProof/>
            <w:webHidden/>
          </w:rPr>
          <w:fldChar w:fldCharType="begin"/>
        </w:r>
        <w:r w:rsidR="00836460">
          <w:rPr>
            <w:noProof/>
            <w:webHidden/>
          </w:rPr>
          <w:instrText xml:space="preserve"> PAGEREF _Toc334612914 \h </w:instrText>
        </w:r>
        <w:r w:rsidR="00D57138">
          <w:rPr>
            <w:noProof/>
            <w:webHidden/>
          </w:rPr>
        </w:r>
        <w:r w:rsidR="00D57138">
          <w:rPr>
            <w:noProof/>
            <w:webHidden/>
          </w:rPr>
          <w:fldChar w:fldCharType="separate"/>
        </w:r>
        <w:r w:rsidR="00836460">
          <w:rPr>
            <w:noProof/>
            <w:webHidden/>
          </w:rPr>
          <w:t>2</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15" w:history="1">
        <w:r w:rsidR="00836460" w:rsidRPr="00A26D80">
          <w:rPr>
            <w:rStyle w:val="Hyperlink"/>
            <w:noProof/>
          </w:rPr>
          <w:t>3.2.1</w:t>
        </w:r>
        <w:r w:rsidR="00836460">
          <w:rPr>
            <w:rFonts w:asciiTheme="minorHAnsi" w:eastAsiaTheme="minorEastAsia" w:hAnsiTheme="minorHAnsi" w:cstheme="minorBidi"/>
            <w:noProof/>
            <w:lang w:val="en-GB" w:eastAsia="en-GB"/>
          </w:rPr>
          <w:tab/>
        </w:r>
        <w:r w:rsidR="00836460" w:rsidRPr="00A26D80">
          <w:rPr>
            <w:rStyle w:val="Hyperlink"/>
            <w:noProof/>
          </w:rPr>
          <w:t>SAWIS</w:t>
        </w:r>
        <w:r w:rsidR="00836460">
          <w:rPr>
            <w:noProof/>
            <w:webHidden/>
          </w:rPr>
          <w:tab/>
        </w:r>
        <w:r w:rsidR="00D57138">
          <w:rPr>
            <w:noProof/>
            <w:webHidden/>
          </w:rPr>
          <w:fldChar w:fldCharType="begin"/>
        </w:r>
        <w:r w:rsidR="00836460">
          <w:rPr>
            <w:noProof/>
            <w:webHidden/>
          </w:rPr>
          <w:instrText xml:space="preserve"> PAGEREF _Toc334612915 \h </w:instrText>
        </w:r>
        <w:r w:rsidR="00D57138">
          <w:rPr>
            <w:noProof/>
            <w:webHidden/>
          </w:rPr>
        </w:r>
        <w:r w:rsidR="00D57138">
          <w:rPr>
            <w:noProof/>
            <w:webHidden/>
          </w:rPr>
          <w:fldChar w:fldCharType="separate"/>
        </w:r>
        <w:r w:rsidR="00836460">
          <w:rPr>
            <w:noProof/>
            <w:webHidden/>
          </w:rPr>
          <w:t>2</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16" w:history="1">
        <w:r w:rsidR="00836460" w:rsidRPr="00A26D80">
          <w:rPr>
            <w:rStyle w:val="Hyperlink"/>
            <w:noProof/>
          </w:rPr>
          <w:t>3.2.2</w:t>
        </w:r>
        <w:r w:rsidR="00836460">
          <w:rPr>
            <w:rFonts w:asciiTheme="minorHAnsi" w:eastAsiaTheme="minorEastAsia" w:hAnsiTheme="minorHAnsi" w:cstheme="minorBidi"/>
            <w:noProof/>
            <w:lang w:val="en-GB" w:eastAsia="en-GB"/>
          </w:rPr>
          <w:tab/>
        </w:r>
        <w:r w:rsidR="00836460" w:rsidRPr="00A26D80">
          <w:rPr>
            <w:rStyle w:val="Hyperlink"/>
            <w:noProof/>
          </w:rPr>
          <w:t>General Waste</w:t>
        </w:r>
        <w:r w:rsidR="00836460">
          <w:rPr>
            <w:noProof/>
            <w:webHidden/>
          </w:rPr>
          <w:tab/>
        </w:r>
        <w:r w:rsidR="00D57138">
          <w:rPr>
            <w:noProof/>
            <w:webHidden/>
          </w:rPr>
          <w:fldChar w:fldCharType="begin"/>
        </w:r>
        <w:r w:rsidR="00836460">
          <w:rPr>
            <w:noProof/>
            <w:webHidden/>
          </w:rPr>
          <w:instrText xml:space="preserve"> PAGEREF _Toc334612916 \h </w:instrText>
        </w:r>
        <w:r w:rsidR="00D57138">
          <w:rPr>
            <w:noProof/>
            <w:webHidden/>
          </w:rPr>
        </w:r>
        <w:r w:rsidR="00D57138">
          <w:rPr>
            <w:noProof/>
            <w:webHidden/>
          </w:rPr>
          <w:fldChar w:fldCharType="separate"/>
        </w:r>
        <w:r w:rsidR="00836460">
          <w:rPr>
            <w:noProof/>
            <w:webHidden/>
          </w:rPr>
          <w:t>3</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17" w:history="1">
        <w:r w:rsidR="00836460" w:rsidRPr="00A26D80">
          <w:rPr>
            <w:rStyle w:val="Hyperlink"/>
            <w:noProof/>
          </w:rPr>
          <w:t>3.2.3</w:t>
        </w:r>
        <w:r w:rsidR="00836460">
          <w:rPr>
            <w:rFonts w:asciiTheme="minorHAnsi" w:eastAsiaTheme="minorEastAsia" w:hAnsiTheme="minorHAnsi" w:cstheme="minorBidi"/>
            <w:noProof/>
            <w:lang w:val="en-GB" w:eastAsia="en-GB"/>
          </w:rPr>
          <w:tab/>
        </w:r>
        <w:r w:rsidR="00836460" w:rsidRPr="00A26D80">
          <w:rPr>
            <w:rStyle w:val="Hyperlink"/>
            <w:noProof/>
          </w:rPr>
          <w:t>Hazardous waste</w:t>
        </w:r>
        <w:r w:rsidR="00836460">
          <w:rPr>
            <w:noProof/>
            <w:webHidden/>
          </w:rPr>
          <w:tab/>
        </w:r>
        <w:r w:rsidR="00D57138">
          <w:rPr>
            <w:noProof/>
            <w:webHidden/>
          </w:rPr>
          <w:fldChar w:fldCharType="begin"/>
        </w:r>
        <w:r w:rsidR="00836460">
          <w:rPr>
            <w:noProof/>
            <w:webHidden/>
          </w:rPr>
          <w:instrText xml:space="preserve"> PAGEREF _Toc334612917 \h </w:instrText>
        </w:r>
        <w:r w:rsidR="00D57138">
          <w:rPr>
            <w:noProof/>
            <w:webHidden/>
          </w:rPr>
        </w:r>
        <w:r w:rsidR="00D57138">
          <w:rPr>
            <w:noProof/>
            <w:webHidden/>
          </w:rPr>
          <w:fldChar w:fldCharType="separate"/>
        </w:r>
        <w:r w:rsidR="00836460">
          <w:rPr>
            <w:noProof/>
            <w:webHidden/>
          </w:rPr>
          <w:t>4</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18" w:history="1">
        <w:r w:rsidR="00836460" w:rsidRPr="00A26D80">
          <w:rPr>
            <w:rStyle w:val="Hyperlink"/>
            <w:noProof/>
          </w:rPr>
          <w:t>3.3</w:t>
        </w:r>
        <w:r w:rsidR="00836460">
          <w:rPr>
            <w:rFonts w:asciiTheme="minorHAnsi" w:eastAsiaTheme="minorEastAsia" w:hAnsiTheme="minorHAnsi" w:cstheme="minorBidi"/>
            <w:noProof/>
            <w:lang w:val="en-GB" w:eastAsia="en-GB"/>
          </w:rPr>
          <w:tab/>
        </w:r>
        <w:r w:rsidR="00836460" w:rsidRPr="00A26D80">
          <w:rPr>
            <w:rStyle w:val="Hyperlink"/>
            <w:noProof/>
          </w:rPr>
          <w:t>Baseline year</w:t>
        </w:r>
        <w:r w:rsidR="00836460">
          <w:rPr>
            <w:noProof/>
            <w:webHidden/>
          </w:rPr>
          <w:tab/>
        </w:r>
        <w:r w:rsidR="00D57138">
          <w:rPr>
            <w:noProof/>
            <w:webHidden/>
          </w:rPr>
          <w:fldChar w:fldCharType="begin"/>
        </w:r>
        <w:r w:rsidR="00836460">
          <w:rPr>
            <w:noProof/>
            <w:webHidden/>
          </w:rPr>
          <w:instrText xml:space="preserve"> PAGEREF _Toc334612918 \h </w:instrText>
        </w:r>
        <w:r w:rsidR="00D57138">
          <w:rPr>
            <w:noProof/>
            <w:webHidden/>
          </w:rPr>
        </w:r>
        <w:r w:rsidR="00D57138">
          <w:rPr>
            <w:noProof/>
            <w:webHidden/>
          </w:rPr>
          <w:fldChar w:fldCharType="separate"/>
        </w:r>
        <w:r w:rsidR="00836460">
          <w:rPr>
            <w:noProof/>
            <w:webHidden/>
          </w:rPr>
          <w:t>4</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19" w:history="1">
        <w:r w:rsidR="00836460" w:rsidRPr="00A26D80">
          <w:rPr>
            <w:rStyle w:val="Hyperlink"/>
            <w:noProof/>
          </w:rPr>
          <w:t>3.4</w:t>
        </w:r>
        <w:r w:rsidR="00836460">
          <w:rPr>
            <w:rFonts w:asciiTheme="minorHAnsi" w:eastAsiaTheme="minorEastAsia" w:hAnsiTheme="minorHAnsi" w:cstheme="minorBidi"/>
            <w:noProof/>
            <w:lang w:val="en-GB" w:eastAsia="en-GB"/>
          </w:rPr>
          <w:tab/>
        </w:r>
        <w:r w:rsidR="00836460" w:rsidRPr="00A26D80">
          <w:rPr>
            <w:rStyle w:val="Hyperlink"/>
            <w:noProof/>
          </w:rPr>
          <w:t>Calculations</w:t>
        </w:r>
        <w:r w:rsidR="00836460">
          <w:rPr>
            <w:noProof/>
            <w:webHidden/>
          </w:rPr>
          <w:tab/>
        </w:r>
        <w:r w:rsidR="00D57138">
          <w:rPr>
            <w:noProof/>
            <w:webHidden/>
          </w:rPr>
          <w:fldChar w:fldCharType="begin"/>
        </w:r>
        <w:r w:rsidR="00836460">
          <w:rPr>
            <w:noProof/>
            <w:webHidden/>
          </w:rPr>
          <w:instrText xml:space="preserve"> PAGEREF _Toc334612919 \h </w:instrText>
        </w:r>
        <w:r w:rsidR="00D57138">
          <w:rPr>
            <w:noProof/>
            <w:webHidden/>
          </w:rPr>
        </w:r>
        <w:r w:rsidR="00D57138">
          <w:rPr>
            <w:noProof/>
            <w:webHidden/>
          </w:rPr>
          <w:fldChar w:fldCharType="separate"/>
        </w:r>
        <w:r w:rsidR="00836460">
          <w:rPr>
            <w:noProof/>
            <w:webHidden/>
          </w:rPr>
          <w:t>5</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20" w:history="1">
        <w:r w:rsidR="00836460" w:rsidRPr="00A26D80">
          <w:rPr>
            <w:rStyle w:val="Hyperlink"/>
            <w:noProof/>
          </w:rPr>
          <w:t>3.4.1</w:t>
        </w:r>
        <w:r w:rsidR="00836460">
          <w:rPr>
            <w:rFonts w:asciiTheme="minorHAnsi" w:eastAsiaTheme="minorEastAsia" w:hAnsiTheme="minorHAnsi" w:cstheme="minorBidi"/>
            <w:noProof/>
            <w:lang w:val="en-GB" w:eastAsia="en-GB"/>
          </w:rPr>
          <w:tab/>
        </w:r>
        <w:r w:rsidR="00836460" w:rsidRPr="00A26D80">
          <w:rPr>
            <w:rStyle w:val="Hyperlink"/>
            <w:noProof/>
          </w:rPr>
          <w:t>Waste generation per province</w:t>
        </w:r>
        <w:r w:rsidR="00836460">
          <w:rPr>
            <w:noProof/>
            <w:webHidden/>
          </w:rPr>
          <w:tab/>
        </w:r>
        <w:r w:rsidR="00D57138">
          <w:rPr>
            <w:noProof/>
            <w:webHidden/>
          </w:rPr>
          <w:fldChar w:fldCharType="begin"/>
        </w:r>
        <w:r w:rsidR="00836460">
          <w:rPr>
            <w:noProof/>
            <w:webHidden/>
          </w:rPr>
          <w:instrText xml:space="preserve"> PAGEREF _Toc334612920 \h </w:instrText>
        </w:r>
        <w:r w:rsidR="00D57138">
          <w:rPr>
            <w:noProof/>
            <w:webHidden/>
          </w:rPr>
        </w:r>
        <w:r w:rsidR="00D57138">
          <w:rPr>
            <w:noProof/>
            <w:webHidden/>
          </w:rPr>
          <w:fldChar w:fldCharType="separate"/>
        </w:r>
        <w:r w:rsidR="00836460">
          <w:rPr>
            <w:noProof/>
            <w:webHidden/>
          </w:rPr>
          <w:t>5</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21" w:history="1">
        <w:r w:rsidR="00836460" w:rsidRPr="00A26D80">
          <w:rPr>
            <w:rStyle w:val="Hyperlink"/>
            <w:noProof/>
          </w:rPr>
          <w:t>3.4.2</w:t>
        </w:r>
        <w:r w:rsidR="00836460">
          <w:rPr>
            <w:rFonts w:asciiTheme="minorHAnsi" w:eastAsiaTheme="minorEastAsia" w:hAnsiTheme="minorHAnsi" w:cstheme="minorBidi"/>
            <w:noProof/>
            <w:lang w:val="en-GB" w:eastAsia="en-GB"/>
          </w:rPr>
          <w:tab/>
        </w:r>
        <w:r w:rsidR="00836460" w:rsidRPr="00A26D80">
          <w:rPr>
            <w:rStyle w:val="Hyperlink"/>
            <w:noProof/>
          </w:rPr>
          <w:t>Municipal waste composition</w:t>
        </w:r>
        <w:r w:rsidR="00836460">
          <w:rPr>
            <w:noProof/>
            <w:webHidden/>
          </w:rPr>
          <w:tab/>
        </w:r>
        <w:r w:rsidR="00D57138">
          <w:rPr>
            <w:noProof/>
            <w:webHidden/>
          </w:rPr>
          <w:fldChar w:fldCharType="begin"/>
        </w:r>
        <w:r w:rsidR="00836460">
          <w:rPr>
            <w:noProof/>
            <w:webHidden/>
          </w:rPr>
          <w:instrText xml:space="preserve"> PAGEREF _Toc334612921 \h </w:instrText>
        </w:r>
        <w:r w:rsidR="00D57138">
          <w:rPr>
            <w:noProof/>
            <w:webHidden/>
          </w:rPr>
        </w:r>
        <w:r w:rsidR="00D57138">
          <w:rPr>
            <w:noProof/>
            <w:webHidden/>
          </w:rPr>
          <w:fldChar w:fldCharType="separate"/>
        </w:r>
        <w:r w:rsidR="00836460">
          <w:rPr>
            <w:noProof/>
            <w:webHidden/>
          </w:rPr>
          <w:t>6</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22" w:history="1">
        <w:r w:rsidR="00836460" w:rsidRPr="00A26D80">
          <w:rPr>
            <w:rStyle w:val="Hyperlink"/>
            <w:noProof/>
            <w:lang w:val="en-GB" w:eastAsia="en-GB"/>
          </w:rPr>
          <w:t>3.4.3</w:t>
        </w:r>
        <w:r w:rsidR="00836460">
          <w:rPr>
            <w:rFonts w:asciiTheme="minorHAnsi" w:eastAsiaTheme="minorEastAsia" w:hAnsiTheme="minorHAnsi" w:cstheme="minorBidi"/>
            <w:noProof/>
            <w:lang w:val="en-GB" w:eastAsia="en-GB"/>
          </w:rPr>
          <w:tab/>
        </w:r>
        <w:r w:rsidR="00836460" w:rsidRPr="00A26D80">
          <w:rPr>
            <w:rStyle w:val="Hyperlink"/>
            <w:noProof/>
            <w:lang w:val="en-GB" w:eastAsia="en-GB"/>
          </w:rPr>
          <w:t>Commercial and industrial waste</w:t>
        </w:r>
        <w:r w:rsidR="00836460">
          <w:rPr>
            <w:noProof/>
            <w:webHidden/>
          </w:rPr>
          <w:tab/>
        </w:r>
        <w:r w:rsidR="00D57138">
          <w:rPr>
            <w:noProof/>
            <w:webHidden/>
          </w:rPr>
          <w:fldChar w:fldCharType="begin"/>
        </w:r>
        <w:r w:rsidR="00836460">
          <w:rPr>
            <w:noProof/>
            <w:webHidden/>
          </w:rPr>
          <w:instrText xml:space="preserve"> PAGEREF _Toc334612922 \h </w:instrText>
        </w:r>
        <w:r w:rsidR="00D57138">
          <w:rPr>
            <w:noProof/>
            <w:webHidden/>
          </w:rPr>
        </w:r>
        <w:r w:rsidR="00D57138">
          <w:rPr>
            <w:noProof/>
            <w:webHidden/>
          </w:rPr>
          <w:fldChar w:fldCharType="separate"/>
        </w:r>
        <w:r w:rsidR="00836460">
          <w:rPr>
            <w:noProof/>
            <w:webHidden/>
          </w:rPr>
          <w:t>7</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23" w:history="1">
        <w:r w:rsidR="00836460" w:rsidRPr="00A26D80">
          <w:rPr>
            <w:rStyle w:val="Hyperlink"/>
            <w:noProof/>
            <w:lang w:val="en-GB" w:eastAsia="en-GB"/>
          </w:rPr>
          <w:t>3.4.4</w:t>
        </w:r>
        <w:r w:rsidR="00836460">
          <w:rPr>
            <w:rFonts w:asciiTheme="minorHAnsi" w:eastAsiaTheme="minorEastAsia" w:hAnsiTheme="minorHAnsi" w:cstheme="minorBidi"/>
            <w:noProof/>
            <w:lang w:val="en-GB" w:eastAsia="en-GB"/>
          </w:rPr>
          <w:tab/>
        </w:r>
        <w:r w:rsidR="00836460" w:rsidRPr="00A26D80">
          <w:rPr>
            <w:rStyle w:val="Hyperlink"/>
            <w:noProof/>
            <w:lang w:val="en-GB" w:eastAsia="en-GB"/>
          </w:rPr>
          <w:t>Avoiding double counting</w:t>
        </w:r>
        <w:r w:rsidR="00836460">
          <w:rPr>
            <w:noProof/>
            <w:webHidden/>
          </w:rPr>
          <w:tab/>
        </w:r>
        <w:r w:rsidR="00D57138">
          <w:rPr>
            <w:noProof/>
            <w:webHidden/>
          </w:rPr>
          <w:fldChar w:fldCharType="begin"/>
        </w:r>
        <w:r w:rsidR="00836460">
          <w:rPr>
            <w:noProof/>
            <w:webHidden/>
          </w:rPr>
          <w:instrText xml:space="preserve"> PAGEREF _Toc334612923 \h </w:instrText>
        </w:r>
        <w:r w:rsidR="00D57138">
          <w:rPr>
            <w:noProof/>
            <w:webHidden/>
          </w:rPr>
        </w:r>
        <w:r w:rsidR="00D57138">
          <w:rPr>
            <w:noProof/>
            <w:webHidden/>
          </w:rPr>
          <w:fldChar w:fldCharType="separate"/>
        </w:r>
        <w:r w:rsidR="00836460">
          <w:rPr>
            <w:noProof/>
            <w:webHidden/>
          </w:rPr>
          <w:t>7</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24" w:history="1">
        <w:r w:rsidR="00836460" w:rsidRPr="00A26D80">
          <w:rPr>
            <w:rStyle w:val="Hyperlink"/>
            <w:noProof/>
          </w:rPr>
          <w:t>3.4.5</w:t>
        </w:r>
        <w:r w:rsidR="00836460">
          <w:rPr>
            <w:rFonts w:asciiTheme="minorHAnsi" w:eastAsiaTheme="minorEastAsia" w:hAnsiTheme="minorHAnsi" w:cstheme="minorBidi"/>
            <w:noProof/>
            <w:lang w:val="en-GB" w:eastAsia="en-GB"/>
          </w:rPr>
          <w:tab/>
        </w:r>
        <w:r w:rsidR="00836460" w:rsidRPr="00A26D80">
          <w:rPr>
            <w:rStyle w:val="Hyperlink"/>
            <w:noProof/>
          </w:rPr>
          <w:t>Waste quantity calculation by category</w:t>
        </w:r>
        <w:r w:rsidR="00836460">
          <w:rPr>
            <w:noProof/>
            <w:webHidden/>
          </w:rPr>
          <w:tab/>
        </w:r>
        <w:r w:rsidR="00D57138">
          <w:rPr>
            <w:noProof/>
            <w:webHidden/>
          </w:rPr>
          <w:fldChar w:fldCharType="begin"/>
        </w:r>
        <w:r w:rsidR="00836460">
          <w:rPr>
            <w:noProof/>
            <w:webHidden/>
          </w:rPr>
          <w:instrText xml:space="preserve"> PAGEREF _Toc334612924 \h </w:instrText>
        </w:r>
        <w:r w:rsidR="00D57138">
          <w:rPr>
            <w:noProof/>
            <w:webHidden/>
          </w:rPr>
        </w:r>
        <w:r w:rsidR="00D57138">
          <w:rPr>
            <w:noProof/>
            <w:webHidden/>
          </w:rPr>
          <w:fldChar w:fldCharType="separate"/>
        </w:r>
        <w:r w:rsidR="00836460">
          <w:rPr>
            <w:noProof/>
            <w:webHidden/>
          </w:rPr>
          <w:t>8</w:t>
        </w:r>
        <w:r w:rsidR="00D57138">
          <w:rPr>
            <w:noProof/>
            <w:webHidden/>
          </w:rPr>
          <w:fldChar w:fldCharType="end"/>
        </w:r>
      </w:hyperlink>
    </w:p>
    <w:p w:rsidR="00836460" w:rsidRDefault="001E18D3">
      <w:pPr>
        <w:pStyle w:val="TOC1"/>
        <w:rPr>
          <w:rFonts w:asciiTheme="minorHAnsi" w:eastAsiaTheme="minorEastAsia" w:hAnsiTheme="minorHAnsi" w:cstheme="minorBidi"/>
          <w:b w:val="0"/>
          <w:noProof/>
          <w:lang w:val="en-GB" w:eastAsia="en-GB"/>
        </w:rPr>
      </w:pPr>
      <w:hyperlink w:anchor="_Toc334612925" w:history="1">
        <w:r w:rsidR="00836460" w:rsidRPr="00A26D80">
          <w:rPr>
            <w:rStyle w:val="Hyperlink"/>
            <w:noProof/>
          </w:rPr>
          <w:t>4</w:t>
        </w:r>
        <w:r w:rsidR="00836460">
          <w:rPr>
            <w:rFonts w:asciiTheme="minorHAnsi" w:eastAsiaTheme="minorEastAsia" w:hAnsiTheme="minorHAnsi" w:cstheme="minorBidi"/>
            <w:b w:val="0"/>
            <w:noProof/>
            <w:lang w:val="en-GB" w:eastAsia="en-GB"/>
          </w:rPr>
          <w:tab/>
        </w:r>
        <w:r w:rsidR="00836460" w:rsidRPr="00A26D80">
          <w:rPr>
            <w:rStyle w:val="Hyperlink"/>
            <w:noProof/>
          </w:rPr>
          <w:t>RESULTS: WASTE GENERATION IN SOUTH AFRICA, 2011</w:t>
        </w:r>
        <w:r w:rsidR="00836460">
          <w:rPr>
            <w:noProof/>
            <w:webHidden/>
          </w:rPr>
          <w:tab/>
        </w:r>
        <w:r w:rsidR="00D57138">
          <w:rPr>
            <w:noProof/>
            <w:webHidden/>
          </w:rPr>
          <w:fldChar w:fldCharType="begin"/>
        </w:r>
        <w:r w:rsidR="00836460">
          <w:rPr>
            <w:noProof/>
            <w:webHidden/>
          </w:rPr>
          <w:instrText xml:space="preserve"> PAGEREF _Toc334612925 \h </w:instrText>
        </w:r>
        <w:r w:rsidR="00D57138">
          <w:rPr>
            <w:noProof/>
            <w:webHidden/>
          </w:rPr>
        </w:r>
        <w:r w:rsidR="00D57138">
          <w:rPr>
            <w:noProof/>
            <w:webHidden/>
          </w:rPr>
          <w:fldChar w:fldCharType="separate"/>
        </w:r>
        <w:r w:rsidR="00836460">
          <w:rPr>
            <w:noProof/>
            <w:webHidden/>
          </w:rPr>
          <w:t>10</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26" w:history="1">
        <w:r w:rsidR="00836460" w:rsidRPr="00A26D80">
          <w:rPr>
            <w:rStyle w:val="Hyperlink"/>
            <w:noProof/>
            <w:lang w:val="en-GB" w:eastAsia="en-GB"/>
          </w:rPr>
          <w:t>4.1</w:t>
        </w:r>
        <w:r w:rsidR="00836460">
          <w:rPr>
            <w:rFonts w:asciiTheme="minorHAnsi" w:eastAsiaTheme="minorEastAsia" w:hAnsiTheme="minorHAnsi" w:cstheme="minorBidi"/>
            <w:noProof/>
            <w:lang w:val="en-GB" w:eastAsia="en-GB"/>
          </w:rPr>
          <w:tab/>
        </w:r>
        <w:r w:rsidR="00836460" w:rsidRPr="00A26D80">
          <w:rPr>
            <w:rStyle w:val="Hyperlink"/>
            <w:noProof/>
            <w:lang w:val="en-GB" w:eastAsia="en-GB"/>
          </w:rPr>
          <w:t>General waste</w:t>
        </w:r>
        <w:r w:rsidR="00836460">
          <w:rPr>
            <w:noProof/>
            <w:webHidden/>
          </w:rPr>
          <w:tab/>
        </w:r>
        <w:r w:rsidR="00D57138">
          <w:rPr>
            <w:noProof/>
            <w:webHidden/>
          </w:rPr>
          <w:fldChar w:fldCharType="begin"/>
        </w:r>
        <w:r w:rsidR="00836460">
          <w:rPr>
            <w:noProof/>
            <w:webHidden/>
          </w:rPr>
          <w:instrText xml:space="preserve"> PAGEREF _Toc334612926 \h </w:instrText>
        </w:r>
        <w:r w:rsidR="00D57138">
          <w:rPr>
            <w:noProof/>
            <w:webHidden/>
          </w:rPr>
        </w:r>
        <w:r w:rsidR="00D57138">
          <w:rPr>
            <w:noProof/>
            <w:webHidden/>
          </w:rPr>
          <w:fldChar w:fldCharType="separate"/>
        </w:r>
        <w:r w:rsidR="00836460">
          <w:rPr>
            <w:noProof/>
            <w:webHidden/>
          </w:rPr>
          <w:t>10</w:t>
        </w:r>
        <w:r w:rsidR="00D57138">
          <w:rPr>
            <w:noProof/>
            <w:webHidden/>
          </w:rPr>
          <w:fldChar w:fldCharType="end"/>
        </w:r>
      </w:hyperlink>
    </w:p>
    <w:p w:rsidR="00836460" w:rsidRDefault="001E18D3">
      <w:pPr>
        <w:pStyle w:val="TOC3"/>
        <w:tabs>
          <w:tab w:val="left" w:pos="1200"/>
          <w:tab w:val="right" w:leader="dot" w:pos="9016"/>
        </w:tabs>
        <w:rPr>
          <w:rFonts w:asciiTheme="minorHAnsi" w:eastAsiaTheme="minorEastAsia" w:hAnsiTheme="minorHAnsi" w:cstheme="minorBidi"/>
          <w:noProof/>
          <w:lang w:val="en-GB" w:eastAsia="en-GB"/>
        </w:rPr>
      </w:pPr>
      <w:hyperlink w:anchor="_Toc334612927" w:history="1">
        <w:r w:rsidR="00836460" w:rsidRPr="00A26D80">
          <w:rPr>
            <w:rStyle w:val="Hyperlink"/>
            <w:noProof/>
          </w:rPr>
          <w:t>4.1.1</w:t>
        </w:r>
        <w:r w:rsidR="00836460">
          <w:rPr>
            <w:rFonts w:asciiTheme="minorHAnsi" w:eastAsiaTheme="minorEastAsia" w:hAnsiTheme="minorHAnsi" w:cstheme="minorBidi"/>
            <w:noProof/>
            <w:lang w:val="en-GB" w:eastAsia="en-GB"/>
          </w:rPr>
          <w:tab/>
        </w:r>
        <w:r w:rsidR="00836460" w:rsidRPr="00A26D80">
          <w:rPr>
            <w:rStyle w:val="Hyperlink"/>
            <w:noProof/>
          </w:rPr>
          <w:t>Trends</w:t>
        </w:r>
        <w:r w:rsidR="00836460">
          <w:rPr>
            <w:noProof/>
            <w:webHidden/>
          </w:rPr>
          <w:tab/>
        </w:r>
        <w:r w:rsidR="00D57138">
          <w:rPr>
            <w:noProof/>
            <w:webHidden/>
          </w:rPr>
          <w:fldChar w:fldCharType="begin"/>
        </w:r>
        <w:r w:rsidR="00836460">
          <w:rPr>
            <w:noProof/>
            <w:webHidden/>
          </w:rPr>
          <w:instrText xml:space="preserve"> PAGEREF _Toc334612927 \h </w:instrText>
        </w:r>
        <w:r w:rsidR="00D57138">
          <w:rPr>
            <w:noProof/>
            <w:webHidden/>
          </w:rPr>
        </w:r>
        <w:r w:rsidR="00D57138">
          <w:rPr>
            <w:noProof/>
            <w:webHidden/>
          </w:rPr>
          <w:fldChar w:fldCharType="separate"/>
        </w:r>
        <w:r w:rsidR="00836460">
          <w:rPr>
            <w:noProof/>
            <w:webHidden/>
          </w:rPr>
          <w:t>11</w:t>
        </w:r>
        <w:r w:rsidR="00D57138">
          <w:rPr>
            <w:noProof/>
            <w:webHidden/>
          </w:rPr>
          <w:fldChar w:fldCharType="end"/>
        </w:r>
      </w:hyperlink>
    </w:p>
    <w:p w:rsidR="00836460" w:rsidRDefault="001E18D3">
      <w:pPr>
        <w:pStyle w:val="TOC2"/>
        <w:tabs>
          <w:tab w:val="left" w:pos="880"/>
          <w:tab w:val="right" w:leader="dot" w:pos="9016"/>
        </w:tabs>
        <w:rPr>
          <w:rFonts w:asciiTheme="minorHAnsi" w:eastAsiaTheme="minorEastAsia" w:hAnsiTheme="minorHAnsi" w:cstheme="minorBidi"/>
          <w:noProof/>
          <w:lang w:val="en-GB" w:eastAsia="en-GB"/>
        </w:rPr>
      </w:pPr>
      <w:hyperlink w:anchor="_Toc334612928" w:history="1">
        <w:r w:rsidR="00836460" w:rsidRPr="00A26D80">
          <w:rPr>
            <w:rStyle w:val="Hyperlink"/>
            <w:noProof/>
          </w:rPr>
          <w:t>4.2</w:t>
        </w:r>
        <w:r w:rsidR="00836460">
          <w:rPr>
            <w:rFonts w:asciiTheme="minorHAnsi" w:eastAsiaTheme="minorEastAsia" w:hAnsiTheme="minorHAnsi" w:cstheme="minorBidi"/>
            <w:noProof/>
            <w:lang w:val="en-GB" w:eastAsia="en-GB"/>
          </w:rPr>
          <w:tab/>
        </w:r>
        <w:r w:rsidR="00836460" w:rsidRPr="00A26D80">
          <w:rPr>
            <w:rStyle w:val="Hyperlink"/>
            <w:noProof/>
          </w:rPr>
          <w:t>Unclassified and Hazardous waste</w:t>
        </w:r>
        <w:r w:rsidR="00836460">
          <w:rPr>
            <w:noProof/>
            <w:webHidden/>
          </w:rPr>
          <w:tab/>
        </w:r>
        <w:r w:rsidR="00D57138">
          <w:rPr>
            <w:noProof/>
            <w:webHidden/>
          </w:rPr>
          <w:fldChar w:fldCharType="begin"/>
        </w:r>
        <w:r w:rsidR="00836460">
          <w:rPr>
            <w:noProof/>
            <w:webHidden/>
          </w:rPr>
          <w:instrText xml:space="preserve"> PAGEREF _Toc334612928 \h </w:instrText>
        </w:r>
        <w:r w:rsidR="00D57138">
          <w:rPr>
            <w:noProof/>
            <w:webHidden/>
          </w:rPr>
        </w:r>
        <w:r w:rsidR="00D57138">
          <w:rPr>
            <w:noProof/>
            <w:webHidden/>
          </w:rPr>
          <w:fldChar w:fldCharType="separate"/>
        </w:r>
        <w:r w:rsidR="00836460">
          <w:rPr>
            <w:noProof/>
            <w:webHidden/>
          </w:rPr>
          <w:t>12</w:t>
        </w:r>
        <w:r w:rsidR="00D57138">
          <w:rPr>
            <w:noProof/>
            <w:webHidden/>
          </w:rPr>
          <w:fldChar w:fldCharType="end"/>
        </w:r>
      </w:hyperlink>
    </w:p>
    <w:p w:rsidR="00836460" w:rsidRDefault="001E18D3">
      <w:pPr>
        <w:pStyle w:val="TOC1"/>
        <w:rPr>
          <w:rFonts w:asciiTheme="minorHAnsi" w:eastAsiaTheme="minorEastAsia" w:hAnsiTheme="minorHAnsi" w:cstheme="minorBidi"/>
          <w:b w:val="0"/>
          <w:noProof/>
          <w:lang w:val="en-GB" w:eastAsia="en-GB"/>
        </w:rPr>
      </w:pPr>
      <w:hyperlink w:anchor="_Toc334612929" w:history="1">
        <w:r w:rsidR="00836460" w:rsidRPr="00A26D80">
          <w:rPr>
            <w:rStyle w:val="Hyperlink"/>
            <w:noProof/>
          </w:rPr>
          <w:t>5</w:t>
        </w:r>
        <w:r w:rsidR="00836460">
          <w:rPr>
            <w:rFonts w:asciiTheme="minorHAnsi" w:eastAsiaTheme="minorEastAsia" w:hAnsiTheme="minorHAnsi" w:cstheme="minorBidi"/>
            <w:b w:val="0"/>
            <w:noProof/>
            <w:lang w:val="en-GB" w:eastAsia="en-GB"/>
          </w:rPr>
          <w:tab/>
        </w:r>
        <w:r w:rsidR="00836460" w:rsidRPr="00A26D80">
          <w:rPr>
            <w:rStyle w:val="Hyperlink"/>
            <w:noProof/>
          </w:rPr>
          <w:t>CONCLUSIONS</w:t>
        </w:r>
        <w:r w:rsidR="00836460">
          <w:rPr>
            <w:noProof/>
            <w:webHidden/>
          </w:rPr>
          <w:tab/>
        </w:r>
        <w:r w:rsidR="00D57138">
          <w:rPr>
            <w:noProof/>
            <w:webHidden/>
          </w:rPr>
          <w:fldChar w:fldCharType="begin"/>
        </w:r>
        <w:r w:rsidR="00836460">
          <w:rPr>
            <w:noProof/>
            <w:webHidden/>
          </w:rPr>
          <w:instrText xml:space="preserve"> PAGEREF _Toc334612929 \h </w:instrText>
        </w:r>
        <w:r w:rsidR="00D57138">
          <w:rPr>
            <w:noProof/>
            <w:webHidden/>
          </w:rPr>
        </w:r>
        <w:r w:rsidR="00D57138">
          <w:rPr>
            <w:noProof/>
            <w:webHidden/>
          </w:rPr>
          <w:fldChar w:fldCharType="separate"/>
        </w:r>
        <w:r w:rsidR="00836460">
          <w:rPr>
            <w:noProof/>
            <w:webHidden/>
          </w:rPr>
          <w:t>14</w:t>
        </w:r>
        <w:r w:rsidR="00D57138">
          <w:rPr>
            <w:noProof/>
            <w:webHidden/>
          </w:rPr>
          <w:fldChar w:fldCharType="end"/>
        </w:r>
      </w:hyperlink>
    </w:p>
    <w:p w:rsidR="00836460" w:rsidRDefault="001E18D3">
      <w:pPr>
        <w:pStyle w:val="TOC1"/>
        <w:rPr>
          <w:rFonts w:asciiTheme="minorHAnsi" w:eastAsiaTheme="minorEastAsia" w:hAnsiTheme="minorHAnsi" w:cstheme="minorBidi"/>
          <w:b w:val="0"/>
          <w:noProof/>
          <w:lang w:val="en-GB" w:eastAsia="en-GB"/>
        </w:rPr>
      </w:pPr>
      <w:hyperlink w:anchor="_Toc334612930" w:history="1">
        <w:r w:rsidR="00836460" w:rsidRPr="00A26D80">
          <w:rPr>
            <w:rStyle w:val="Hyperlink"/>
            <w:noProof/>
          </w:rPr>
          <w:t>6</w:t>
        </w:r>
        <w:r w:rsidR="00836460">
          <w:rPr>
            <w:rFonts w:asciiTheme="minorHAnsi" w:eastAsiaTheme="minorEastAsia" w:hAnsiTheme="minorHAnsi" w:cstheme="minorBidi"/>
            <w:b w:val="0"/>
            <w:noProof/>
            <w:lang w:val="en-GB" w:eastAsia="en-GB"/>
          </w:rPr>
          <w:tab/>
        </w:r>
        <w:r w:rsidR="00836460" w:rsidRPr="00A26D80">
          <w:rPr>
            <w:rStyle w:val="Hyperlink"/>
            <w:noProof/>
          </w:rPr>
          <w:t>REFERENCES</w:t>
        </w:r>
        <w:r w:rsidR="00836460">
          <w:rPr>
            <w:noProof/>
            <w:webHidden/>
          </w:rPr>
          <w:tab/>
        </w:r>
        <w:r w:rsidR="00D57138">
          <w:rPr>
            <w:noProof/>
            <w:webHidden/>
          </w:rPr>
          <w:fldChar w:fldCharType="begin"/>
        </w:r>
        <w:r w:rsidR="00836460">
          <w:rPr>
            <w:noProof/>
            <w:webHidden/>
          </w:rPr>
          <w:instrText xml:space="preserve"> PAGEREF _Toc334612930 \h </w:instrText>
        </w:r>
        <w:r w:rsidR="00D57138">
          <w:rPr>
            <w:noProof/>
            <w:webHidden/>
          </w:rPr>
        </w:r>
        <w:r w:rsidR="00D57138">
          <w:rPr>
            <w:noProof/>
            <w:webHidden/>
          </w:rPr>
          <w:fldChar w:fldCharType="separate"/>
        </w:r>
        <w:r w:rsidR="00836460">
          <w:rPr>
            <w:noProof/>
            <w:webHidden/>
          </w:rPr>
          <w:t>15</w:t>
        </w:r>
        <w:r w:rsidR="00D57138">
          <w:rPr>
            <w:noProof/>
            <w:webHidden/>
          </w:rPr>
          <w:fldChar w:fldCharType="end"/>
        </w:r>
      </w:hyperlink>
    </w:p>
    <w:p w:rsidR="00FF710D" w:rsidRPr="00FF710D" w:rsidRDefault="00D57138" w:rsidP="00DB43F0">
      <w:r>
        <w:fldChar w:fldCharType="end"/>
      </w:r>
    </w:p>
    <w:p w:rsidR="00882B1D" w:rsidRPr="00B96D4C" w:rsidRDefault="00B96D4C" w:rsidP="00B96D4C">
      <w:pPr>
        <w:jc w:val="center"/>
        <w:rPr>
          <w:rFonts w:ascii="Arial" w:hAnsi="Arial" w:cs="Arial"/>
          <w:b/>
          <w:sz w:val="28"/>
          <w:szCs w:val="28"/>
        </w:rPr>
      </w:pPr>
      <w:r w:rsidRPr="00B96D4C">
        <w:rPr>
          <w:rFonts w:ascii="Arial" w:hAnsi="Arial" w:cs="Arial"/>
          <w:b/>
          <w:sz w:val="28"/>
          <w:szCs w:val="28"/>
        </w:rPr>
        <w:t>LIST OF APPENDICES</w:t>
      </w:r>
    </w:p>
    <w:p w:rsidR="00B96D4C" w:rsidRDefault="00B96D4C" w:rsidP="00B96D4C">
      <w:pPr>
        <w:jc w:val="center"/>
      </w:pPr>
    </w:p>
    <w:p w:rsidR="00B96D4C" w:rsidRDefault="00B96D4C" w:rsidP="00DB43F0">
      <w:r>
        <w:t xml:space="preserve">Appendix </w:t>
      </w:r>
      <w:proofErr w:type="gramStart"/>
      <w:r>
        <w:t>A</w:t>
      </w:r>
      <w:proofErr w:type="gramEnd"/>
      <w:r>
        <w:tab/>
        <w:t>List of Stakeholders</w:t>
      </w:r>
    </w:p>
    <w:p w:rsidR="00B96D4C" w:rsidRDefault="00B96D4C" w:rsidP="00DB43F0">
      <w:r>
        <w:t>Appendix B</w:t>
      </w:r>
      <w:r>
        <w:tab/>
        <w:t>Competition Commission Resolution</w:t>
      </w:r>
    </w:p>
    <w:p w:rsidR="00B96D4C" w:rsidRDefault="00B96D4C" w:rsidP="00DB43F0">
      <w:r>
        <w:t>Appendix C</w:t>
      </w:r>
      <w:r>
        <w:tab/>
        <w:t>Literature Review</w:t>
      </w:r>
    </w:p>
    <w:p w:rsidR="00B96D4C" w:rsidRDefault="00B96D4C" w:rsidP="00DB43F0">
      <w:r>
        <w:t>Appendix D</w:t>
      </w:r>
      <w:r>
        <w:tab/>
        <w:t>List of Literature reviewed</w:t>
      </w:r>
    </w:p>
    <w:p w:rsidR="00177C44" w:rsidRDefault="00B96D4C" w:rsidP="00DB43F0">
      <w:r>
        <w:t>Appendix E</w:t>
      </w:r>
      <w:r>
        <w:tab/>
        <w:t>Summary of Brine Treatment Technology Options</w:t>
      </w:r>
    </w:p>
    <w:p w:rsidR="00177C44" w:rsidRDefault="00177C44" w:rsidP="00DB43F0">
      <w:pPr>
        <w:sectPr w:rsidR="00177C44" w:rsidSect="00177C44">
          <w:type w:val="continuous"/>
          <w:pgSz w:w="11906" w:h="16838"/>
          <w:pgMar w:top="1440" w:right="1440" w:bottom="1276" w:left="1440" w:header="708" w:footer="708" w:gutter="0"/>
          <w:pgNumType w:start="1"/>
          <w:cols w:space="708"/>
          <w:docGrid w:linePitch="360"/>
        </w:sectPr>
      </w:pPr>
    </w:p>
    <w:p w:rsidR="00B96D4C" w:rsidRDefault="00B96D4C" w:rsidP="00DB43F0"/>
    <w:p w:rsidR="00230427" w:rsidRDefault="00325C45" w:rsidP="00DB43F0">
      <w:pPr>
        <w:pStyle w:val="Heading1"/>
      </w:pPr>
      <w:bookmarkStart w:id="4" w:name="_Toc334612905"/>
      <w:r>
        <w:t>INTRODUCTION</w:t>
      </w:r>
      <w:bookmarkEnd w:id="4"/>
    </w:p>
    <w:p w:rsidR="00230427" w:rsidRDefault="00230427" w:rsidP="00DB43F0"/>
    <w:p w:rsidR="00230427" w:rsidRDefault="00882B1D" w:rsidP="00DB43F0">
      <w:pPr>
        <w:pStyle w:val="Heading2"/>
      </w:pPr>
      <w:r>
        <w:tab/>
      </w:r>
      <w:bookmarkStart w:id="5" w:name="_Toc332899200"/>
      <w:bookmarkStart w:id="6" w:name="_Toc334612906"/>
      <w:r>
        <w:t>How to read the baseline</w:t>
      </w:r>
      <w:bookmarkEnd w:id="5"/>
      <w:bookmarkEnd w:id="6"/>
    </w:p>
    <w:p w:rsidR="00230427" w:rsidRDefault="00230427" w:rsidP="00DB43F0"/>
    <w:p w:rsidR="00365FD8" w:rsidRDefault="009C6F3B" w:rsidP="00DB43F0">
      <w:r w:rsidRPr="00365FD8">
        <w:t xml:space="preserve">In order to facilitate easy access to the </w:t>
      </w:r>
      <w:r w:rsidR="006E00FE" w:rsidRPr="00365FD8">
        <w:t xml:space="preserve">South African </w:t>
      </w:r>
      <w:r w:rsidRPr="00365FD8">
        <w:t>Waste Information Baseline, the report</w:t>
      </w:r>
      <w:r>
        <w:t xml:space="preserve"> is structured to</w:t>
      </w:r>
      <w:r w:rsidR="009624EB">
        <w:t xml:space="preserve"> be</w:t>
      </w:r>
      <w:r>
        <w:t xml:space="preserve"> short, focusing on the current waste information baseline as estimated for </w:t>
      </w:r>
      <w:r w:rsidRPr="00B73E44">
        <w:t>201</w:t>
      </w:r>
      <w:r w:rsidR="00813492" w:rsidRPr="00B73E44">
        <w:t>1</w:t>
      </w:r>
      <w:r w:rsidRPr="00B73E44">
        <w:t>.</w:t>
      </w:r>
      <w:r>
        <w:t xml:space="preserve">  Background and supporting information is provided in</w:t>
      </w:r>
      <w:r w:rsidR="00B73E44">
        <w:t xml:space="preserve"> the</w:t>
      </w:r>
      <w:r>
        <w:t xml:space="preserve"> Appendices.</w:t>
      </w:r>
    </w:p>
    <w:p w:rsidR="009C6F3B" w:rsidRDefault="009C6F3B" w:rsidP="00DB43F0">
      <w:r>
        <w:t xml:space="preserve">  </w:t>
      </w:r>
    </w:p>
    <w:p w:rsidR="00365FD8" w:rsidRDefault="00736308" w:rsidP="00DB43F0">
      <w:r>
        <w:t xml:space="preserve">The waste information baseline reported here </w:t>
      </w:r>
      <w:r w:rsidR="00112E08">
        <w:t xml:space="preserve">is a </w:t>
      </w:r>
      <w:r w:rsidRPr="00780D4A">
        <w:rPr>
          <w:b/>
        </w:rPr>
        <w:t>best estimate</w:t>
      </w:r>
      <w:r>
        <w:t xml:space="preserve"> aimed at answering the question: </w:t>
      </w:r>
      <w:r w:rsidRPr="00780D4A">
        <w:rPr>
          <w:i/>
        </w:rPr>
        <w:t>“How much waste is generated, stored, treated, re-used, recycled, recovered and disposed of in South Africa</w:t>
      </w:r>
      <w:r w:rsidR="00780D4A" w:rsidRPr="00780D4A">
        <w:rPr>
          <w:i/>
        </w:rPr>
        <w:t>?”</w:t>
      </w:r>
      <w:r w:rsidR="00780D4A">
        <w:t xml:space="preserve">  </w:t>
      </w:r>
      <w:r w:rsidR="004140D8">
        <w:t>Th</w:t>
      </w:r>
      <w:r w:rsidR="00780D4A">
        <w:t>e</w:t>
      </w:r>
      <w:r w:rsidR="004140D8">
        <w:t xml:space="preserve"> </w:t>
      </w:r>
      <w:r w:rsidR="00780D4A">
        <w:t xml:space="preserve">estimates </w:t>
      </w:r>
      <w:r w:rsidR="004140D8">
        <w:t>report</w:t>
      </w:r>
      <w:r w:rsidR="00780D4A">
        <w:t>ed</w:t>
      </w:r>
      <w:r w:rsidR="004140D8">
        <w:t xml:space="preserve"> </w:t>
      </w:r>
      <w:r w:rsidR="00780D4A">
        <w:t>here are based on model</w:t>
      </w:r>
      <w:r w:rsidR="00112E08">
        <w:t>ed</w:t>
      </w:r>
      <w:r w:rsidR="00780D4A">
        <w:t xml:space="preserve"> </w:t>
      </w:r>
      <w:r w:rsidR="00BC1EF2">
        <w:t xml:space="preserve">results which were informed by background research and </w:t>
      </w:r>
      <w:r w:rsidR="004140D8">
        <w:t xml:space="preserve">interpretations </w:t>
      </w:r>
      <w:r w:rsidR="00780D4A">
        <w:t xml:space="preserve">of </w:t>
      </w:r>
      <w:r w:rsidR="00BC1EF2">
        <w:t>available</w:t>
      </w:r>
      <w:r w:rsidR="004140D8">
        <w:t xml:space="preserve"> </w:t>
      </w:r>
      <w:r w:rsidR="00780D4A">
        <w:t>data</w:t>
      </w:r>
      <w:r w:rsidR="00BC1EF2">
        <w:t xml:space="preserve"> from various sources</w:t>
      </w:r>
      <w:r w:rsidR="00112E08">
        <w:t>,</w:t>
      </w:r>
      <w:r w:rsidR="009624EB">
        <w:t xml:space="preserve"> as indicated in </w:t>
      </w:r>
      <w:r w:rsidR="00C134F7" w:rsidRPr="00836460">
        <w:t xml:space="preserve">Appendix </w:t>
      </w:r>
      <w:r w:rsidR="001C0098" w:rsidRPr="00836460">
        <w:t>D</w:t>
      </w:r>
      <w:r w:rsidR="004140D8" w:rsidRPr="00836460">
        <w:t>.</w:t>
      </w:r>
      <w:r w:rsidR="006E00FE" w:rsidRPr="00836460">
        <w:t xml:space="preserve"> </w:t>
      </w:r>
      <w:r w:rsidR="00B6392E" w:rsidRPr="00836460">
        <w:t xml:space="preserve"> Although the available data does not support an answer at a very high level of accuracy,</w:t>
      </w:r>
      <w:r w:rsidR="00B6392E">
        <w:t xml:space="preserve"> the overall accuracy of the data that was used in the predictions are deemed to be sufficiently high for the purposes of decision making at national level.</w:t>
      </w:r>
    </w:p>
    <w:p w:rsidR="009C6F3B" w:rsidRDefault="009C6F3B" w:rsidP="00DB43F0"/>
    <w:p w:rsidR="004140D8" w:rsidRDefault="00BC1EF2" w:rsidP="00DB43F0">
      <w:r>
        <w:t xml:space="preserve">In this report, </w:t>
      </w:r>
      <w:r w:rsidR="004140D8" w:rsidRPr="000A459D">
        <w:rPr>
          <w:b/>
          <w:i/>
        </w:rPr>
        <w:t>Section 1</w:t>
      </w:r>
      <w:r w:rsidR="00736308">
        <w:t xml:space="preserve"> </w:t>
      </w:r>
      <w:r w:rsidR="000A459D">
        <w:t>provides a</w:t>
      </w:r>
      <w:r w:rsidR="00736308">
        <w:t xml:space="preserve"> short</w:t>
      </w:r>
      <w:r>
        <w:t xml:space="preserve"> introduction</w:t>
      </w:r>
      <w:r w:rsidR="000A459D">
        <w:t xml:space="preserve"> </w:t>
      </w:r>
      <w:r w:rsidR="00B6392E">
        <w:t xml:space="preserve">to </w:t>
      </w:r>
      <w:r w:rsidR="004140D8">
        <w:t xml:space="preserve">the background </w:t>
      </w:r>
      <w:r w:rsidR="00B6392E">
        <w:t xml:space="preserve">of </w:t>
      </w:r>
      <w:r w:rsidR="004140D8">
        <w:t xml:space="preserve">the project </w:t>
      </w:r>
      <w:r w:rsidR="00736308">
        <w:t>and provid</w:t>
      </w:r>
      <w:r w:rsidR="00B6392E">
        <w:t>es</w:t>
      </w:r>
      <w:r w:rsidR="00736308">
        <w:t xml:space="preserve"> </w:t>
      </w:r>
      <w:r w:rsidR="004140D8">
        <w:t xml:space="preserve">a summary of the methods used to get to the information baseline. </w:t>
      </w:r>
      <w:r w:rsidR="00736308">
        <w:t xml:space="preserve">Since no primary data </w:t>
      </w:r>
      <w:r w:rsidR="009624EB">
        <w:t xml:space="preserve">was collected </w:t>
      </w:r>
      <w:r w:rsidR="00736308">
        <w:t>to establish this baseline,</w:t>
      </w:r>
      <w:r w:rsidR="004140D8">
        <w:t xml:space="preserve"> </w:t>
      </w:r>
      <w:r w:rsidR="000A459D">
        <w:t>some comments are made on the accuracy of the available data</w:t>
      </w:r>
      <w:r>
        <w:t xml:space="preserve"> on which these</w:t>
      </w:r>
      <w:r w:rsidR="00736308">
        <w:t xml:space="preserve"> estimates are based</w:t>
      </w:r>
      <w:r>
        <w:t>.</w:t>
      </w:r>
      <w:r w:rsidR="00B73E44">
        <w:t xml:space="preserve">  Stakeholders consulted during this project are listed in Appendix A.</w:t>
      </w:r>
    </w:p>
    <w:p w:rsidR="00365FD8" w:rsidRDefault="00365FD8" w:rsidP="00DB43F0"/>
    <w:p w:rsidR="006D1378" w:rsidRPr="001C0098" w:rsidRDefault="009624EB" w:rsidP="00DB43F0">
      <w:r>
        <w:t>The r</w:t>
      </w:r>
      <w:r w:rsidR="00BC1EF2">
        <w:t xml:space="preserve">esults of the </w:t>
      </w:r>
      <w:r w:rsidR="00615041">
        <w:t xml:space="preserve">modeled </w:t>
      </w:r>
      <w:r w:rsidR="00BC1EF2">
        <w:t xml:space="preserve">data </w:t>
      </w:r>
      <w:r w:rsidR="00615041">
        <w:t>are</w:t>
      </w:r>
      <w:r w:rsidR="00BC1EF2">
        <w:t xml:space="preserve"> presented</w:t>
      </w:r>
      <w:r>
        <w:t xml:space="preserve"> in </w:t>
      </w:r>
      <w:r w:rsidRPr="009624EB">
        <w:rPr>
          <w:b/>
          <w:i/>
        </w:rPr>
        <w:t>Section 2</w:t>
      </w:r>
      <w:r w:rsidR="00BC1EF2">
        <w:t>.  The data is divided into relevant groups and the conclusions are presented.</w:t>
      </w:r>
      <w:r w:rsidR="00615041">
        <w:t xml:space="preserve">  Only aggregated data is provided to prot</w:t>
      </w:r>
      <w:r w:rsidR="00B73E44">
        <w:t xml:space="preserve">ect the identity of the sources in line with the Competition Commission ruling (Appendix B). </w:t>
      </w:r>
      <w:r w:rsidR="00615041">
        <w:t xml:space="preserve"> The results </w:t>
      </w:r>
      <w:r w:rsidR="00612D2E">
        <w:t xml:space="preserve">presented here </w:t>
      </w:r>
      <w:r w:rsidR="00615041">
        <w:t>are represent</w:t>
      </w:r>
      <w:r w:rsidR="00B069B8">
        <w:t xml:space="preserve">ative of </w:t>
      </w:r>
      <w:r w:rsidR="00615041">
        <w:t>the waste tonnage estimated for one year</w:t>
      </w:r>
      <w:r w:rsidR="00612D2E">
        <w:t>,</w:t>
      </w:r>
      <w:r w:rsidR="00615041">
        <w:t xml:space="preserve"> </w:t>
      </w:r>
      <w:r w:rsidR="00612D2E" w:rsidRPr="00B73E44">
        <w:t xml:space="preserve">namely </w:t>
      </w:r>
      <w:r w:rsidR="00615041" w:rsidRPr="00B73E44">
        <w:t>201</w:t>
      </w:r>
      <w:r w:rsidR="00813492" w:rsidRPr="00B73E44">
        <w:t>1</w:t>
      </w:r>
      <w:r w:rsidR="00B6392E">
        <w:rPr>
          <w:b/>
        </w:rPr>
        <w:t xml:space="preserve">.  </w:t>
      </w:r>
      <w:r w:rsidR="00B6392E">
        <w:t>C</w:t>
      </w:r>
      <w:r w:rsidR="006D1378">
        <w:t xml:space="preserve">onclusions are drawn in </w:t>
      </w:r>
      <w:r w:rsidR="006D1378" w:rsidRPr="006D1378">
        <w:rPr>
          <w:b/>
          <w:i/>
        </w:rPr>
        <w:t>Section 3</w:t>
      </w:r>
      <w:r w:rsidR="006D1378">
        <w:rPr>
          <w:b/>
          <w:i/>
        </w:rPr>
        <w:t>.</w:t>
      </w:r>
      <w:r w:rsidR="001C0098">
        <w:rPr>
          <w:b/>
          <w:i/>
        </w:rPr>
        <w:t xml:space="preserve"> </w:t>
      </w:r>
      <w:r w:rsidR="001C0098">
        <w:t>A summary of relevant literature pertaining to each waste type is provided in Appendix C</w:t>
      </w:r>
      <w:r w:rsidR="00112E08">
        <w:t>.</w:t>
      </w:r>
    </w:p>
    <w:p w:rsidR="00365FD8" w:rsidRDefault="00365FD8" w:rsidP="00DB43F0"/>
    <w:p w:rsidR="00CD6F91" w:rsidRDefault="009436FD" w:rsidP="00DB43F0">
      <w:r w:rsidRPr="00836460">
        <w:t>T</w:t>
      </w:r>
      <w:r w:rsidR="00612D2E" w:rsidRPr="00836460">
        <w:t xml:space="preserve">he references listed refer to literature referenced in Sections 1 and 2. A complete list of all data sources consulted for this baseline is included in Appendix </w:t>
      </w:r>
      <w:r w:rsidR="001C0098">
        <w:t>D</w:t>
      </w:r>
      <w:r w:rsidR="00612D2E">
        <w:t>.</w:t>
      </w:r>
    </w:p>
    <w:p w:rsidR="00230427" w:rsidRDefault="00230427" w:rsidP="00DB43F0">
      <w:pPr>
        <w:pStyle w:val="ListParagraph"/>
      </w:pPr>
      <w:bookmarkStart w:id="7" w:name="_Toc320537204"/>
      <w:bookmarkStart w:id="8" w:name="_Toc320537335"/>
      <w:bookmarkStart w:id="9" w:name="_Toc320538415"/>
      <w:bookmarkStart w:id="10" w:name="_Toc320548737"/>
      <w:bookmarkStart w:id="11" w:name="_Toc320629179"/>
      <w:bookmarkStart w:id="12" w:name="_Toc320629833"/>
      <w:bookmarkStart w:id="13" w:name="_Toc320630846"/>
      <w:bookmarkStart w:id="14" w:name="_Toc320631232"/>
      <w:bookmarkStart w:id="15" w:name="_Toc320632170"/>
      <w:bookmarkStart w:id="16" w:name="_Toc320632982"/>
      <w:bookmarkStart w:id="17" w:name="_Toc320633034"/>
      <w:bookmarkStart w:id="18" w:name="_Toc320633177"/>
      <w:bookmarkStart w:id="19" w:name="_Toc320798904"/>
      <w:bookmarkStart w:id="20" w:name="_Toc320801321"/>
      <w:bookmarkStart w:id="21" w:name="_Toc320803593"/>
      <w:bookmarkStart w:id="22" w:name="_Toc320820463"/>
      <w:bookmarkStart w:id="23" w:name="_Toc320824352"/>
      <w:bookmarkStart w:id="24" w:name="_Toc320824390"/>
      <w:bookmarkStart w:id="25" w:name="_Toc320828209"/>
      <w:bookmarkStart w:id="26" w:name="_Toc320862302"/>
      <w:bookmarkStart w:id="27" w:name="_Toc320876330"/>
      <w:bookmarkStart w:id="28" w:name="_Toc320876437"/>
      <w:bookmarkStart w:id="29" w:name="_Toc320876656"/>
      <w:bookmarkStart w:id="30" w:name="_Toc320876854"/>
      <w:bookmarkStart w:id="31" w:name="_Toc320877427"/>
      <w:bookmarkStart w:id="32" w:name="_Toc320877771"/>
      <w:bookmarkStart w:id="33" w:name="_Toc320881928"/>
      <w:bookmarkStart w:id="34" w:name="_Toc320884402"/>
      <w:bookmarkStart w:id="35" w:name="_Toc320884624"/>
      <w:bookmarkStart w:id="36" w:name="_Toc323717481"/>
      <w:bookmarkStart w:id="37" w:name="_Toc323718544"/>
      <w:bookmarkStart w:id="38" w:name="_Toc324154382"/>
      <w:bookmarkStart w:id="39" w:name="_Toc324333204"/>
      <w:bookmarkStart w:id="40" w:name="_Toc324427312"/>
      <w:bookmarkStart w:id="41" w:name="_Toc324427390"/>
      <w:bookmarkStart w:id="42" w:name="_Toc324429307"/>
      <w:bookmarkStart w:id="43" w:name="_Toc324429912"/>
      <w:bookmarkStart w:id="44" w:name="_Toc328047864"/>
      <w:bookmarkStart w:id="45" w:name="_Toc332726955"/>
      <w:bookmarkStart w:id="46" w:name="_Toc332727704"/>
      <w:bookmarkStart w:id="47" w:name="_Toc332897596"/>
      <w:bookmarkStart w:id="48" w:name="_Toc332899201"/>
      <w:bookmarkStart w:id="49" w:name="_Toc33349734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30427" w:rsidRDefault="00736308" w:rsidP="00FC4F12">
      <w:pPr>
        <w:pStyle w:val="Heading2"/>
      </w:pPr>
      <w:r>
        <w:tab/>
      </w:r>
      <w:bookmarkStart w:id="50" w:name="_Toc332899202"/>
      <w:bookmarkStart w:id="51" w:name="_Toc334612907"/>
      <w:r w:rsidRPr="00FC4F12">
        <w:t>Background</w:t>
      </w:r>
      <w:bookmarkEnd w:id="50"/>
      <w:bookmarkEnd w:id="51"/>
    </w:p>
    <w:p w:rsidR="00230427" w:rsidRDefault="00230427" w:rsidP="00DB43F0"/>
    <w:p w:rsidR="00230427" w:rsidRDefault="00015B8B" w:rsidP="00DB43F0">
      <w:r>
        <w:t>Implementation of t</w:t>
      </w:r>
      <w:r w:rsidR="00736308">
        <w:t>he National Environmental Management: Waste Act (Act 59 of 2008)</w:t>
      </w:r>
      <w:r w:rsidR="00B6392E">
        <w:t xml:space="preserve"> (RSA, 2009)</w:t>
      </w:r>
      <w:r w:rsidR="00736308">
        <w:t xml:space="preserve"> (hereinafter referred to as the Act) requires a</w:t>
      </w:r>
      <w:r w:rsidR="00380FAA">
        <w:t xml:space="preserve"> </w:t>
      </w:r>
      <w:r w:rsidR="00736308">
        <w:t>baseline of waste information as evidence on which to base policy decisions</w:t>
      </w:r>
      <w:r w:rsidR="00380FAA">
        <w:t xml:space="preserve"> and measure implementation</w:t>
      </w:r>
      <w:r w:rsidR="00736308">
        <w:t>.</w:t>
      </w:r>
      <w:r w:rsidR="00380FAA">
        <w:t xml:space="preserve">  </w:t>
      </w:r>
      <w:r w:rsidR="00736308">
        <w:t xml:space="preserve">The Act states that the Minister </w:t>
      </w:r>
      <w:r>
        <w:t xml:space="preserve">must establish a national waste management strategy and </w:t>
      </w:r>
      <w:r w:rsidR="00736308">
        <w:t>may amongst others</w:t>
      </w:r>
      <w:r w:rsidR="0016162E">
        <w:t>:</w:t>
      </w:r>
    </w:p>
    <w:p w:rsidR="00230427" w:rsidRDefault="00736308" w:rsidP="00D67BBE">
      <w:pPr>
        <w:pStyle w:val="ListParagraph"/>
        <w:numPr>
          <w:ilvl w:val="0"/>
          <w:numId w:val="3"/>
        </w:numPr>
      </w:pPr>
      <w:r>
        <w:t xml:space="preserve">Declare priority waste streams; </w:t>
      </w:r>
    </w:p>
    <w:p w:rsidR="00230427" w:rsidRDefault="00736308" w:rsidP="00D67BBE">
      <w:pPr>
        <w:pStyle w:val="ListParagraph"/>
        <w:numPr>
          <w:ilvl w:val="0"/>
          <w:numId w:val="3"/>
        </w:numPr>
      </w:pPr>
      <w:r>
        <w:t>Prescribe measures for the management of identified waste streams;</w:t>
      </w:r>
    </w:p>
    <w:p w:rsidR="00230427" w:rsidRDefault="00736308" w:rsidP="00D67BBE">
      <w:pPr>
        <w:pStyle w:val="ListParagraph"/>
        <w:numPr>
          <w:ilvl w:val="0"/>
          <w:numId w:val="3"/>
        </w:numPr>
      </w:pPr>
      <w:r>
        <w:t>Set targets for recycling of certain waste streams;</w:t>
      </w:r>
    </w:p>
    <w:p w:rsidR="00230427" w:rsidRDefault="00736308" w:rsidP="00D67BBE">
      <w:pPr>
        <w:pStyle w:val="ListParagraph"/>
        <w:numPr>
          <w:ilvl w:val="0"/>
          <w:numId w:val="3"/>
        </w:numPr>
      </w:pPr>
      <w:r>
        <w:t>Set targets for the minimization of certain waste streams; and</w:t>
      </w:r>
    </w:p>
    <w:p w:rsidR="00230427" w:rsidRDefault="00736308" w:rsidP="00D67BBE">
      <w:pPr>
        <w:pStyle w:val="ListParagraph"/>
        <w:numPr>
          <w:ilvl w:val="0"/>
          <w:numId w:val="3"/>
        </w:numPr>
      </w:pPr>
      <w:r>
        <w:t>Ban certain waste streams from landfill.</w:t>
      </w:r>
    </w:p>
    <w:p w:rsidR="00230427" w:rsidRDefault="00230427" w:rsidP="00DB43F0"/>
    <w:p w:rsidR="00230427" w:rsidRDefault="0016162E" w:rsidP="00DB43F0">
      <w:r>
        <w:t xml:space="preserve">The National Waste Management Strategy </w:t>
      </w:r>
      <w:r w:rsidR="00DE3040">
        <w:t xml:space="preserve">(DEA, 2011) </w:t>
      </w:r>
      <w:r>
        <w:t>was approved by Cabinet in 2011</w:t>
      </w:r>
      <w:r w:rsidR="001C0098">
        <w:t xml:space="preserve"> </w:t>
      </w:r>
      <w:r>
        <w:t>and sets targets to promote waste minimization, reuse, recycling and recovery of waste. The implementation of the strategy must be monitored and</w:t>
      </w:r>
      <w:r w:rsidR="009624EB">
        <w:t xml:space="preserve"> the strategy</w:t>
      </w:r>
      <w:r w:rsidR="00715C62">
        <w:t xml:space="preserve"> must be</w:t>
      </w:r>
      <w:r w:rsidR="009624EB">
        <w:t xml:space="preserve"> reviewed</w:t>
      </w:r>
      <w:r w:rsidR="00715C62">
        <w:t xml:space="preserve"> at least every five years.</w:t>
      </w:r>
      <w:r w:rsidR="004D584F">
        <w:t xml:space="preserve">  </w:t>
      </w:r>
      <w:r w:rsidR="00736308">
        <w:t xml:space="preserve">It is therefore imperative that the status quo of waste information in the </w:t>
      </w:r>
      <w:r w:rsidR="004D584F">
        <w:t>country be</w:t>
      </w:r>
      <w:r w:rsidR="00736308">
        <w:t xml:space="preserve"> recorded as accurately as possible and be made available to decision</w:t>
      </w:r>
      <w:r w:rsidR="004D584F">
        <w:t>-</w:t>
      </w:r>
      <w:r w:rsidR="00736308">
        <w:t>make</w:t>
      </w:r>
      <w:r w:rsidR="00E53BAE">
        <w:t xml:space="preserve">rs in government and industry. </w:t>
      </w:r>
    </w:p>
    <w:p w:rsidR="00230427" w:rsidRDefault="00230427" w:rsidP="00DB43F0"/>
    <w:p w:rsidR="00701FD0" w:rsidRDefault="004D584F" w:rsidP="00701FD0">
      <w:r>
        <w:t>It is the intention of the Department of Environmental Affairs (DEA) to provide such a national baseline of the tonnages of waste recycled, treated, landfilled and exported</w:t>
      </w:r>
      <w:r w:rsidR="00A3687B">
        <w:t>, through the future implementation of the South African Waste Information System (SAWIS)</w:t>
      </w:r>
      <w:r>
        <w:t xml:space="preserve">.  However, until </w:t>
      </w:r>
      <w:r w:rsidR="00486B22">
        <w:t xml:space="preserve">the </w:t>
      </w:r>
      <w:r>
        <w:t xml:space="preserve">SAWIS moves from voluntary reporting to enforced reporting under </w:t>
      </w:r>
      <w:r w:rsidR="00A3687B">
        <w:t xml:space="preserve">the new </w:t>
      </w:r>
      <w:r>
        <w:t>regulations</w:t>
      </w:r>
      <w:r w:rsidR="00A3687B">
        <w:t xml:space="preserve"> (RSA, 2012)</w:t>
      </w:r>
      <w:r>
        <w:t xml:space="preserve">, the system is </w:t>
      </w:r>
      <w:r w:rsidR="00A3687B">
        <w:t xml:space="preserve">as yet </w:t>
      </w:r>
      <w:r>
        <w:t xml:space="preserve">unable to provide annual reports on the state of waste.  </w:t>
      </w:r>
      <w:r w:rsidR="00A3687B">
        <w:t>Given the</w:t>
      </w:r>
      <w:r w:rsidR="00E566D9">
        <w:t xml:space="preserve"> </w:t>
      </w:r>
      <w:r w:rsidR="00A3687B">
        <w:t>constraints</w:t>
      </w:r>
      <w:r w:rsidR="00E566D9">
        <w:t xml:space="preserve"> outlined above</w:t>
      </w:r>
      <w:r>
        <w:t xml:space="preserve">, this project aims to model the baseline of waste generation, recycling, treatment and landfilling in South Africa, while making use of existing waste data stored in provincial and national </w:t>
      </w:r>
      <w:r w:rsidR="001B3F66">
        <w:t>waste information systems</w:t>
      </w:r>
      <w:r>
        <w:t>, and in public and private reports.</w:t>
      </w:r>
      <w:r w:rsidR="001C006A">
        <w:t xml:space="preserve"> </w:t>
      </w:r>
      <w:r w:rsidR="00701FD0">
        <w:t>The results from the model represent the best estimate of waste generation, recycling, treatment and landfilling in South Africa in 2011 (as the baseline year).</w:t>
      </w:r>
    </w:p>
    <w:p w:rsidR="00701FD0" w:rsidRDefault="00701FD0" w:rsidP="00DB43F0"/>
    <w:p w:rsidR="004F431F" w:rsidRDefault="004F431F" w:rsidP="004F431F">
      <w:r>
        <w:t xml:space="preserve">The accuracy of general waste generation data in South Africa is often very low (Godfrey, 2008) and typically based on estimates.  Domestic waste quantities are often estimated based on population statistics and economic activity within the municipality, while industrial waste quantities are largely estimated based on production figures. Waste data compared to production figures does however provide a good indication of process efficiencies within an industry.  Where accurate information is available from industrial waste generators, the data is often considered to be sensitive or confidential.  Similarly, in the case of commercial waste facilities, detailed waste treatment and disposal data, particularly on hazardous waste, is often considered as sensitive data since it can provide an indication of the company’s market share. For these reasons, accessing hazardous waste data (generation, treatment and disposal) was problematic, and was ultimately subject to a resolution by the Competition Commission. The </w:t>
      </w:r>
      <w:r w:rsidR="009740E2">
        <w:t>DEA</w:t>
      </w:r>
      <w:r>
        <w:t xml:space="preserve"> obtained a resolution on the confidentiality of information contained in the South African Waste Information System as well as on comments on the Waste </w:t>
      </w:r>
      <w:r w:rsidRPr="00836460">
        <w:t>Information Regulations (RSA, 2010). The Competition Commission resolution is attached as Appendix B.</w:t>
      </w:r>
    </w:p>
    <w:p w:rsidR="004F431F" w:rsidRDefault="004F431F" w:rsidP="004F431F"/>
    <w:p w:rsidR="004F431F" w:rsidRDefault="004F431F" w:rsidP="004F431F">
      <w:r>
        <w:t xml:space="preserve">Every effort has been made to collect waste data at the highest possible level of accuracy. However, it has not always been possible to do so for all waste streams, due to the issues discussed above, and due to the fact that some waste data is not yet collected and reported at the level of detail required for this study. It is anticipated that with the implementation of the waste information regulations and waste classification system, more accurate information will become available at the desired levels of detail in the foreseeable future.  </w:t>
      </w:r>
    </w:p>
    <w:p w:rsidR="004F431F" w:rsidRDefault="004F431F" w:rsidP="00DB43F0"/>
    <w:p w:rsidR="00E566D9" w:rsidRDefault="00E566D9" w:rsidP="00E566D9">
      <w:pPr>
        <w:pStyle w:val="Heading2"/>
      </w:pPr>
      <w:bookmarkStart w:id="52" w:name="_Toc334612908"/>
      <w:r>
        <w:t>Objectives of the National Waste Information Baseline study</w:t>
      </w:r>
      <w:bookmarkEnd w:id="52"/>
    </w:p>
    <w:p w:rsidR="00E566D9" w:rsidRDefault="00E566D9" w:rsidP="00DB43F0"/>
    <w:p w:rsidR="00701FD0" w:rsidRDefault="00701FD0" w:rsidP="00DB43F0">
      <w:r>
        <w:t>The objectives of this third national waste information baseline are to:</w:t>
      </w:r>
    </w:p>
    <w:p w:rsidR="00701FD0" w:rsidRDefault="00701FD0" w:rsidP="00D67BBE">
      <w:pPr>
        <w:pStyle w:val="ListParagraph"/>
        <w:numPr>
          <w:ilvl w:val="0"/>
          <w:numId w:val="4"/>
        </w:numPr>
      </w:pPr>
      <w:r>
        <w:t>Assist with the identification of problem waste streams or waste streams that occur in large quantities, and may require specific management strategies to manage their impacts;</w:t>
      </w:r>
    </w:p>
    <w:p w:rsidR="00701FD0" w:rsidRDefault="00701FD0" w:rsidP="00D67BBE">
      <w:pPr>
        <w:pStyle w:val="ListParagraph"/>
        <w:numPr>
          <w:ilvl w:val="0"/>
          <w:numId w:val="4"/>
        </w:numPr>
      </w:pPr>
      <w:r>
        <w:t>Support research towards determining the most appropriate storage, collection, treatment and disposal options for each waste stream;</w:t>
      </w:r>
    </w:p>
    <w:p w:rsidR="00701FD0" w:rsidRDefault="00701FD0" w:rsidP="00D67BBE">
      <w:pPr>
        <w:pStyle w:val="ListParagraph"/>
        <w:numPr>
          <w:ilvl w:val="0"/>
          <w:numId w:val="4"/>
        </w:numPr>
      </w:pPr>
      <w:r>
        <w:t>Support the diversion of waste from landfill thereby promoting waste reduction, re-use, recycling and waste exchange opportunities;</w:t>
      </w:r>
    </w:p>
    <w:p w:rsidR="00701FD0" w:rsidRDefault="00701FD0" w:rsidP="00D67BBE">
      <w:pPr>
        <w:pStyle w:val="ListParagraph"/>
        <w:numPr>
          <w:ilvl w:val="0"/>
          <w:numId w:val="4"/>
        </w:numPr>
      </w:pPr>
      <w:r>
        <w:t>Capacitate stakeholders and communities through public access to waste related information;</w:t>
      </w:r>
    </w:p>
    <w:p w:rsidR="00701FD0" w:rsidRDefault="00701FD0" w:rsidP="00D67BBE">
      <w:pPr>
        <w:pStyle w:val="ListParagraph"/>
        <w:numPr>
          <w:ilvl w:val="0"/>
          <w:numId w:val="4"/>
        </w:numPr>
      </w:pPr>
      <w:r>
        <w:t>Support government in meeting their national and international reporting obligations;</w:t>
      </w:r>
    </w:p>
    <w:p w:rsidR="00701FD0" w:rsidRDefault="00701FD0" w:rsidP="00D67BBE">
      <w:pPr>
        <w:pStyle w:val="ListParagraph"/>
        <w:numPr>
          <w:ilvl w:val="0"/>
          <w:numId w:val="4"/>
        </w:numPr>
      </w:pPr>
      <w:r>
        <w:t>In time, trace waste from point of generation through to point of treatment or disposal within South Africa.</w:t>
      </w:r>
    </w:p>
    <w:p w:rsidR="00701FD0" w:rsidRDefault="00701FD0" w:rsidP="00DB43F0"/>
    <w:p w:rsidR="00230427" w:rsidRDefault="008671AC" w:rsidP="008671AC">
      <w:pPr>
        <w:pStyle w:val="Heading1"/>
      </w:pPr>
      <w:bookmarkStart w:id="53" w:name="_Toc334612909"/>
      <w:r>
        <w:lastRenderedPageBreak/>
        <w:t>DEFINITIONS AND CLASSIFICATION OF WASTE</w:t>
      </w:r>
      <w:bookmarkEnd w:id="53"/>
    </w:p>
    <w:p w:rsidR="00230427" w:rsidRDefault="00230427" w:rsidP="008671AC">
      <w:pPr>
        <w:ind w:left="709"/>
      </w:pPr>
    </w:p>
    <w:p w:rsidR="00883058" w:rsidRDefault="00883058" w:rsidP="00883058">
      <w:pPr>
        <w:pStyle w:val="Heading2"/>
      </w:pPr>
      <w:bookmarkStart w:id="54" w:name="_Toc334612910"/>
      <w:r>
        <w:t>Definitions</w:t>
      </w:r>
      <w:bookmarkEnd w:id="54"/>
    </w:p>
    <w:p w:rsidR="00883058" w:rsidRPr="00883058" w:rsidRDefault="00883058" w:rsidP="00883058"/>
    <w:p w:rsidR="008671AC" w:rsidRDefault="008671AC" w:rsidP="00DB43F0">
      <w:r>
        <w:t xml:space="preserve">This third national waste information baseline </w:t>
      </w:r>
      <w:r w:rsidR="00CB1814">
        <w:t>is based on definitions as defined in the Act</w:t>
      </w:r>
      <w:r>
        <w:t>.</w:t>
      </w:r>
    </w:p>
    <w:p w:rsidR="00CB1814" w:rsidRDefault="00CB1814" w:rsidP="00DB43F0"/>
    <w:p w:rsidR="00CB1814" w:rsidRDefault="00CB1814" w:rsidP="00CB1814">
      <w:pPr>
        <w:ind w:left="709" w:right="946"/>
        <w:rPr>
          <w:i/>
        </w:rPr>
      </w:pPr>
      <w:r>
        <w:tab/>
      </w:r>
      <w:r w:rsidRPr="00CB1814">
        <w:rPr>
          <w:b/>
          <w:i/>
        </w:rPr>
        <w:t>“</w:t>
      </w:r>
      <w:proofErr w:type="gramStart"/>
      <w:r w:rsidRPr="00CB1814">
        <w:rPr>
          <w:b/>
          <w:i/>
        </w:rPr>
        <w:t>waste</w:t>
      </w:r>
      <w:proofErr w:type="gramEnd"/>
      <w:r w:rsidRPr="00CB1814">
        <w:rPr>
          <w:b/>
          <w:i/>
        </w:rPr>
        <w:t>”</w:t>
      </w:r>
      <w:r>
        <w:rPr>
          <w:b/>
          <w:i/>
        </w:rPr>
        <w:t xml:space="preserve"> </w:t>
      </w:r>
      <w:r>
        <w:rPr>
          <w:i/>
        </w:rPr>
        <w:t xml:space="preserve">means any substance, whether or not that substance can be reduced, re-used, recycled and recovered – </w:t>
      </w:r>
    </w:p>
    <w:p w:rsidR="00CB1814" w:rsidRDefault="00CB1814" w:rsidP="00D67BBE">
      <w:pPr>
        <w:pStyle w:val="ListParagraph"/>
        <w:numPr>
          <w:ilvl w:val="0"/>
          <w:numId w:val="5"/>
        </w:numPr>
        <w:ind w:right="946"/>
        <w:rPr>
          <w:i/>
        </w:rPr>
      </w:pPr>
      <w:r>
        <w:rPr>
          <w:i/>
        </w:rPr>
        <w:t>That is surplus, unwanted, rejected, discarded, abandoned or disposed of;</w:t>
      </w:r>
    </w:p>
    <w:p w:rsidR="00CB1814" w:rsidRDefault="00CB1814" w:rsidP="00D67BBE">
      <w:pPr>
        <w:pStyle w:val="ListParagraph"/>
        <w:numPr>
          <w:ilvl w:val="0"/>
          <w:numId w:val="5"/>
        </w:numPr>
        <w:ind w:right="946"/>
        <w:rPr>
          <w:i/>
        </w:rPr>
      </w:pPr>
      <w:r>
        <w:rPr>
          <w:i/>
        </w:rPr>
        <w:t>Which the generator has no further use of for the purposes of production;</w:t>
      </w:r>
    </w:p>
    <w:p w:rsidR="00CB1814" w:rsidRDefault="00CB1814" w:rsidP="00D67BBE">
      <w:pPr>
        <w:pStyle w:val="ListParagraph"/>
        <w:numPr>
          <w:ilvl w:val="0"/>
          <w:numId w:val="5"/>
        </w:numPr>
        <w:ind w:right="946"/>
        <w:rPr>
          <w:i/>
        </w:rPr>
      </w:pPr>
      <w:r>
        <w:rPr>
          <w:i/>
        </w:rPr>
        <w:t xml:space="preserve">That must be treated or disposed of; or </w:t>
      </w:r>
    </w:p>
    <w:p w:rsidR="00CB1814" w:rsidRDefault="00CB1814" w:rsidP="00D67BBE">
      <w:pPr>
        <w:pStyle w:val="ListParagraph"/>
        <w:numPr>
          <w:ilvl w:val="0"/>
          <w:numId w:val="5"/>
        </w:numPr>
        <w:ind w:right="946"/>
        <w:rPr>
          <w:i/>
        </w:rPr>
      </w:pPr>
      <w:r>
        <w:rPr>
          <w:i/>
        </w:rPr>
        <w:t>That is identified as a waste by the Minister by notice in the Gazette, and includes waste generated by the mining, medical or other sector; but –</w:t>
      </w:r>
    </w:p>
    <w:p w:rsidR="00CB1814" w:rsidRDefault="00CB1814" w:rsidP="00D67BBE">
      <w:pPr>
        <w:pStyle w:val="ListParagraph"/>
        <w:numPr>
          <w:ilvl w:val="0"/>
          <w:numId w:val="6"/>
        </w:numPr>
        <w:ind w:right="946"/>
        <w:rPr>
          <w:i/>
        </w:rPr>
      </w:pPr>
      <w:r>
        <w:rPr>
          <w:i/>
        </w:rPr>
        <w:t>A by-product is not considered waste; and</w:t>
      </w:r>
    </w:p>
    <w:p w:rsidR="00CB1814" w:rsidRDefault="00CB1814" w:rsidP="00D67BBE">
      <w:pPr>
        <w:pStyle w:val="ListParagraph"/>
        <w:numPr>
          <w:ilvl w:val="0"/>
          <w:numId w:val="6"/>
        </w:numPr>
        <w:ind w:right="946"/>
        <w:rPr>
          <w:i/>
        </w:rPr>
      </w:pPr>
      <w:r>
        <w:rPr>
          <w:i/>
        </w:rPr>
        <w:t>Any portion of waste, once re-used, recycled and recovered, ceases to be waste.</w:t>
      </w:r>
    </w:p>
    <w:p w:rsidR="00CB1814" w:rsidRDefault="00CB1814" w:rsidP="00CB1814">
      <w:pPr>
        <w:ind w:right="946"/>
      </w:pPr>
    </w:p>
    <w:p w:rsidR="00883058" w:rsidRPr="00883058" w:rsidRDefault="00CB1814" w:rsidP="00CB1814">
      <w:pPr>
        <w:ind w:left="709" w:right="946"/>
        <w:rPr>
          <w:i/>
        </w:rPr>
      </w:pPr>
      <w:r w:rsidRPr="00883058">
        <w:rPr>
          <w:i/>
        </w:rPr>
        <w:t>“</w:t>
      </w:r>
      <w:proofErr w:type="gramStart"/>
      <w:r w:rsidRPr="00883058">
        <w:rPr>
          <w:b/>
          <w:i/>
        </w:rPr>
        <w:t>general</w:t>
      </w:r>
      <w:proofErr w:type="gramEnd"/>
      <w:r w:rsidRPr="00883058">
        <w:rPr>
          <w:b/>
          <w:i/>
        </w:rPr>
        <w:t xml:space="preserve"> waste</w:t>
      </w:r>
      <w:r w:rsidRPr="00883058">
        <w:rPr>
          <w:i/>
        </w:rPr>
        <w:t xml:space="preserve">” means waste that does not </w:t>
      </w:r>
      <w:r w:rsidR="00883058" w:rsidRPr="00883058">
        <w:rPr>
          <w:i/>
        </w:rPr>
        <w:t>pose an immediate hazard or threat to health or the environment, and includes:</w:t>
      </w:r>
    </w:p>
    <w:p w:rsidR="00883058" w:rsidRDefault="00883058" w:rsidP="00D67BBE">
      <w:pPr>
        <w:pStyle w:val="ListParagraph"/>
        <w:numPr>
          <w:ilvl w:val="0"/>
          <w:numId w:val="7"/>
        </w:numPr>
        <w:ind w:right="946"/>
        <w:rPr>
          <w:i/>
        </w:rPr>
      </w:pPr>
      <w:r>
        <w:rPr>
          <w:i/>
        </w:rPr>
        <w:t>Domestic waste;</w:t>
      </w:r>
    </w:p>
    <w:p w:rsidR="00CB1814" w:rsidRDefault="00883058" w:rsidP="00D67BBE">
      <w:pPr>
        <w:pStyle w:val="ListParagraph"/>
        <w:numPr>
          <w:ilvl w:val="0"/>
          <w:numId w:val="7"/>
        </w:numPr>
        <w:ind w:right="946"/>
        <w:rPr>
          <w:i/>
        </w:rPr>
      </w:pPr>
      <w:r>
        <w:rPr>
          <w:i/>
        </w:rPr>
        <w:t>Building and demolition waste;</w:t>
      </w:r>
    </w:p>
    <w:p w:rsidR="00883058" w:rsidRDefault="00883058" w:rsidP="00D67BBE">
      <w:pPr>
        <w:pStyle w:val="ListParagraph"/>
        <w:numPr>
          <w:ilvl w:val="0"/>
          <w:numId w:val="7"/>
        </w:numPr>
        <w:ind w:right="946"/>
        <w:rPr>
          <w:i/>
        </w:rPr>
      </w:pPr>
      <w:r>
        <w:rPr>
          <w:i/>
        </w:rPr>
        <w:t xml:space="preserve">Business waste; and </w:t>
      </w:r>
    </w:p>
    <w:p w:rsidR="00883058" w:rsidRDefault="00883058" w:rsidP="00D67BBE">
      <w:pPr>
        <w:pStyle w:val="ListParagraph"/>
        <w:numPr>
          <w:ilvl w:val="0"/>
          <w:numId w:val="7"/>
        </w:numPr>
        <w:ind w:right="946"/>
        <w:rPr>
          <w:i/>
        </w:rPr>
      </w:pPr>
      <w:r>
        <w:rPr>
          <w:i/>
        </w:rPr>
        <w:t>Inert waste.</w:t>
      </w:r>
    </w:p>
    <w:p w:rsidR="00883058" w:rsidRDefault="00883058" w:rsidP="00883058">
      <w:pPr>
        <w:ind w:right="946"/>
        <w:rPr>
          <w:i/>
        </w:rPr>
      </w:pPr>
    </w:p>
    <w:p w:rsidR="00883058" w:rsidRDefault="00883058" w:rsidP="00883058">
      <w:pPr>
        <w:ind w:left="709" w:right="946"/>
        <w:rPr>
          <w:i/>
        </w:rPr>
      </w:pPr>
      <w:r>
        <w:rPr>
          <w:b/>
          <w:i/>
        </w:rPr>
        <w:t>“</w:t>
      </w:r>
      <w:proofErr w:type="gramStart"/>
      <w:r>
        <w:rPr>
          <w:b/>
          <w:i/>
        </w:rPr>
        <w:t>hazardous</w:t>
      </w:r>
      <w:proofErr w:type="gramEnd"/>
      <w:r>
        <w:rPr>
          <w:b/>
          <w:i/>
        </w:rPr>
        <w:t xml:space="preserve"> waste” </w:t>
      </w:r>
      <w:r>
        <w:rPr>
          <w:i/>
        </w:rPr>
        <w:t>means any waste that contains organic or inorganic elements or compounds that may, owing to the inherent physical, chemical or toxicological characteristics of that waste, have a detrimental impact on health and the environment.</w:t>
      </w:r>
    </w:p>
    <w:p w:rsidR="00883058" w:rsidRDefault="00883058" w:rsidP="00883058">
      <w:pPr>
        <w:ind w:left="709" w:right="946"/>
        <w:rPr>
          <w:i/>
        </w:rPr>
      </w:pPr>
    </w:p>
    <w:p w:rsidR="00883058" w:rsidRPr="00883058" w:rsidRDefault="00883058" w:rsidP="00883058">
      <w:pPr>
        <w:ind w:left="709" w:right="946"/>
        <w:rPr>
          <w:i/>
        </w:rPr>
      </w:pPr>
      <w:r>
        <w:rPr>
          <w:b/>
          <w:i/>
        </w:rPr>
        <w:t xml:space="preserve">“building and demolition waste” </w:t>
      </w:r>
      <w:r>
        <w:rPr>
          <w:i/>
        </w:rPr>
        <w:t>means waste, excluding hazardous waste, produced during the construction, alteration, repair or demolition of any structure, and includes rubble, earth, rock and wood displaced during that construction, alteration, repair or demolition.</w:t>
      </w:r>
    </w:p>
    <w:p w:rsidR="00883058" w:rsidRPr="00883058" w:rsidRDefault="00883058" w:rsidP="00883058">
      <w:pPr>
        <w:ind w:right="946"/>
        <w:rPr>
          <w:i/>
        </w:rPr>
      </w:pPr>
    </w:p>
    <w:p w:rsidR="00883058" w:rsidRDefault="00883058" w:rsidP="00883058">
      <w:pPr>
        <w:pStyle w:val="Heading2"/>
      </w:pPr>
      <w:bookmarkStart w:id="55" w:name="_Toc334612911"/>
      <w:r>
        <w:t>Waste classification</w:t>
      </w:r>
      <w:bookmarkEnd w:id="55"/>
    </w:p>
    <w:p w:rsidR="00883058" w:rsidRDefault="00883058" w:rsidP="00883058"/>
    <w:p w:rsidR="00883058" w:rsidRDefault="00883058" w:rsidP="00883058">
      <w:r>
        <w:t xml:space="preserve">The DEA has recently </w:t>
      </w:r>
      <w:proofErr w:type="spellStart"/>
      <w:r>
        <w:t>gazetted</w:t>
      </w:r>
      <w:proofErr w:type="spellEnd"/>
      <w:r>
        <w:t xml:space="preserve"> draft Waste Classification Regulations for public comment (RSA, 2011).  One of the aims of a national waste classification system is to standardize the reporting of waste data.  Until recently, waste data has been captured differently, by different role players, which makes compiling data for a national waste baseline challenging.  While hazardous waste has typically been reported on against SANS 10228 or a modified 10228, a standard classification for general waste has not, until recently, existed in South Africa.  For example, ‘construction &amp; demolition waste’ adopted in the draft waste classification system has also been referred to in other systems, and reported on, as ‘builders’ rubble’ and ‘builders’ waste’, while the Act defines ‘building and demolition’ waste (Section1) (RSA. 2008).</w:t>
      </w:r>
    </w:p>
    <w:p w:rsidR="00883058" w:rsidRDefault="00883058" w:rsidP="00883058"/>
    <w:p w:rsidR="00883058" w:rsidRDefault="00883058" w:rsidP="00883058">
      <w:r>
        <w:t xml:space="preserve">Draft waste information regulations were </w:t>
      </w:r>
      <w:proofErr w:type="spellStart"/>
      <w:r>
        <w:t>gazetted</w:t>
      </w:r>
      <w:proofErr w:type="spellEnd"/>
      <w:r>
        <w:t xml:space="preserve"> for public comment in 2010 (RSA, 2010) and finalized in 2012 (RSA, 2012).  The purpose of the waste information regulations is to regulate the </w:t>
      </w:r>
      <w:r>
        <w:lastRenderedPageBreak/>
        <w:t xml:space="preserve">reporting on waste information for the protection of the environment and the management of waste. These regulations (RSA, 2012) include general and hazardous waste categories at levels 1, 2 and 3 of increasing detail.  According to the Terms of Reference, the 2011 National Waste Information  Baseline is to be reported on </w:t>
      </w:r>
      <w:r w:rsidR="009740E2">
        <w:t xml:space="preserve">against </w:t>
      </w:r>
      <w:r>
        <w:t>these categories at level 2 (Table 1 and 2).</w:t>
      </w:r>
    </w:p>
    <w:p w:rsidR="00883058" w:rsidRDefault="00883058" w:rsidP="00883058"/>
    <w:p w:rsidR="00883058" w:rsidRDefault="00883058" w:rsidP="00883058">
      <w:r>
        <w:t xml:space="preserve">Previous baselines used different categories for reporting.  Therefore, a direct comparison between the 1991, 1997 and 2011 baseline studies may not (in all cases) be possible (DEAT, 1991; DWAF, 2001).  It should also be noted that the definition of waste as defined in the Act, excludes by-products, while earlier definitions of waste included by-products and as such would have been included in the 1991 and 1997 baselines. </w:t>
      </w:r>
    </w:p>
    <w:p w:rsidR="00177C44" w:rsidRDefault="00177C44" w:rsidP="00177C44"/>
    <w:p w:rsidR="00177C44" w:rsidRDefault="00177C44" w:rsidP="00177C44">
      <w:pPr>
        <w:rPr>
          <w:lang w:val="en-ZA"/>
        </w:rPr>
        <w:sectPr w:rsidR="00177C44" w:rsidSect="00177C44">
          <w:pgSz w:w="11906" w:h="16838"/>
          <w:pgMar w:top="1440" w:right="1440" w:bottom="1276" w:left="1440" w:header="708" w:footer="708" w:gutter="0"/>
          <w:pgNumType w:start="1"/>
          <w:cols w:space="708"/>
          <w:docGrid w:linePitch="360"/>
        </w:sectPr>
      </w:pPr>
    </w:p>
    <w:p w:rsidR="00177C44" w:rsidRDefault="00177C44" w:rsidP="00177C44">
      <w:pPr>
        <w:rPr>
          <w:lang w:val="en-ZA"/>
        </w:rPr>
      </w:pPr>
      <w:r w:rsidRPr="00DB43F0">
        <w:rPr>
          <w:lang w:val="en-ZA"/>
        </w:rPr>
        <w:lastRenderedPageBreak/>
        <w:t>Table 1:  General waste categories</w:t>
      </w:r>
    </w:p>
    <w:p w:rsidR="00177C44" w:rsidRPr="00DB43F0" w:rsidRDefault="00177C44" w:rsidP="00177C44">
      <w:pPr>
        <w:rPr>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2566"/>
      </w:tblGrid>
      <w:tr w:rsidR="00177C44" w:rsidRPr="0089557C" w:rsidTr="002B5672">
        <w:trPr>
          <w:trHeight w:val="290"/>
        </w:trPr>
        <w:tc>
          <w:tcPr>
            <w:tcW w:w="959" w:type="dxa"/>
            <w:shd w:val="clear" w:color="auto" w:fill="D9D9D9" w:themeFill="background1" w:themeFillShade="D9"/>
            <w:vAlign w:val="center"/>
          </w:tcPr>
          <w:p w:rsidR="00177C44" w:rsidRPr="0089557C" w:rsidRDefault="00177C44" w:rsidP="002B5672">
            <w:pPr>
              <w:jc w:val="center"/>
              <w:rPr>
                <w:rFonts w:ascii="Arial" w:hAnsi="Arial" w:cs="Arial"/>
                <w:b/>
                <w:sz w:val="16"/>
                <w:szCs w:val="16"/>
                <w:lang w:val="en-GB"/>
              </w:rPr>
            </w:pPr>
            <w:r w:rsidRPr="0089557C">
              <w:rPr>
                <w:rFonts w:ascii="Arial" w:hAnsi="Arial" w:cs="Arial"/>
                <w:b/>
                <w:sz w:val="16"/>
                <w:szCs w:val="16"/>
                <w:lang w:val="en-GB"/>
              </w:rPr>
              <w:t>Level 1</w:t>
            </w:r>
          </w:p>
        </w:tc>
        <w:tc>
          <w:tcPr>
            <w:tcW w:w="3416" w:type="dxa"/>
            <w:gridSpan w:val="2"/>
            <w:shd w:val="clear" w:color="auto" w:fill="D9D9D9" w:themeFill="background1" w:themeFillShade="D9"/>
            <w:vAlign w:val="center"/>
          </w:tcPr>
          <w:p w:rsidR="00177C44" w:rsidRPr="0089557C" w:rsidRDefault="00177C44" w:rsidP="002B5672">
            <w:pPr>
              <w:jc w:val="center"/>
              <w:rPr>
                <w:rFonts w:ascii="Arial" w:hAnsi="Arial" w:cs="Arial"/>
                <w:b/>
                <w:sz w:val="16"/>
                <w:szCs w:val="16"/>
                <w:lang w:val="en-GB"/>
              </w:rPr>
            </w:pPr>
            <w:r w:rsidRPr="0089557C">
              <w:rPr>
                <w:rFonts w:ascii="Arial" w:hAnsi="Arial" w:cs="Arial"/>
                <w:b/>
                <w:sz w:val="16"/>
                <w:szCs w:val="16"/>
                <w:lang w:val="en-GB"/>
              </w:rPr>
              <w:t>Level 2</w:t>
            </w:r>
          </w:p>
        </w:tc>
      </w:tr>
      <w:tr w:rsidR="00177C44" w:rsidRPr="0089557C" w:rsidTr="002B5672">
        <w:trPr>
          <w:trHeight w:val="290"/>
        </w:trPr>
        <w:tc>
          <w:tcPr>
            <w:tcW w:w="959" w:type="dxa"/>
            <w:vMerge w:val="restart"/>
            <w:textDirection w:val="btLr"/>
            <w:vAlign w:val="center"/>
          </w:tcPr>
          <w:p w:rsidR="00177C44" w:rsidRPr="0089557C" w:rsidRDefault="00177C44" w:rsidP="002B5672">
            <w:pPr>
              <w:ind w:left="113" w:right="113"/>
              <w:jc w:val="center"/>
              <w:rPr>
                <w:rFonts w:ascii="Arial" w:hAnsi="Arial" w:cs="Arial"/>
                <w:sz w:val="16"/>
                <w:szCs w:val="16"/>
                <w:lang w:val="en-GB"/>
              </w:rPr>
            </w:pPr>
            <w:r w:rsidRPr="0089557C">
              <w:rPr>
                <w:rFonts w:ascii="Arial" w:hAnsi="Arial" w:cs="Arial"/>
                <w:sz w:val="16"/>
                <w:szCs w:val="16"/>
                <w:lang w:val="en-GB"/>
              </w:rPr>
              <w:t>General Waste</w:t>
            </w: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GW01</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Municipal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GW10</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Commercial and industrial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GW13</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Brine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GW14</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Fly ash and dust from miscellaneous filter sources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GW15</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Bottom ash</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GW16</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Slag</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GW17</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Mineral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GW18</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Waste of Electric and Electronic Equipment (WEEE)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GW20</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Organic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GW21</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Sewage sludge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GW30</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Construction and demolition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GW50</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Paper</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GW51</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Plastic</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GW52</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Glass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GW53</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Metals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GW54</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Tyres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850"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GW99</w:t>
            </w:r>
          </w:p>
        </w:tc>
        <w:tc>
          <w:tcPr>
            <w:tcW w:w="2566"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Other</w:t>
            </w:r>
          </w:p>
        </w:tc>
      </w:tr>
    </w:tbl>
    <w:p w:rsidR="00177C44" w:rsidRDefault="00177C44" w:rsidP="00177C44">
      <w:pPr>
        <w:rPr>
          <w:lang w:val="en-ZA"/>
        </w:rPr>
      </w:pPr>
    </w:p>
    <w:p w:rsidR="00177C44" w:rsidRDefault="00177C44" w:rsidP="00177C44">
      <w:pPr>
        <w:rPr>
          <w:lang w:val="en-ZA"/>
        </w:rPr>
      </w:pPr>
    </w:p>
    <w:p w:rsidR="00177C44" w:rsidRDefault="00177C44" w:rsidP="00177C44">
      <w:pPr>
        <w:rPr>
          <w:lang w:val="en-ZA"/>
        </w:rPr>
      </w:pPr>
    </w:p>
    <w:p w:rsidR="00177C44" w:rsidRDefault="00177C44" w:rsidP="00177C44">
      <w:pPr>
        <w:rPr>
          <w:lang w:val="en-ZA"/>
        </w:rPr>
      </w:pPr>
    </w:p>
    <w:p w:rsidR="00177C44" w:rsidRDefault="00177C44" w:rsidP="00177C44">
      <w:pPr>
        <w:rPr>
          <w:lang w:val="en-ZA"/>
        </w:rPr>
      </w:pPr>
    </w:p>
    <w:p w:rsidR="00177C44" w:rsidRDefault="00177C44" w:rsidP="00177C44">
      <w:pPr>
        <w:rPr>
          <w:lang w:val="en-ZA"/>
        </w:rPr>
      </w:pPr>
    </w:p>
    <w:p w:rsidR="00177C44" w:rsidRDefault="00177C44" w:rsidP="00177C44">
      <w:pPr>
        <w:rPr>
          <w:lang w:val="en-ZA"/>
        </w:rPr>
      </w:pPr>
    </w:p>
    <w:p w:rsidR="00177C44" w:rsidRDefault="00177C44" w:rsidP="00177C44">
      <w:pPr>
        <w:rPr>
          <w:lang w:val="en-ZA"/>
        </w:rPr>
      </w:pPr>
      <w:r>
        <w:rPr>
          <w:lang w:val="en-ZA"/>
        </w:rPr>
        <w:lastRenderedPageBreak/>
        <w:t>T</w:t>
      </w:r>
      <w:r w:rsidRPr="00DB43F0">
        <w:rPr>
          <w:lang w:val="en-ZA"/>
        </w:rPr>
        <w:t>able 2:  Hazardous waste categories</w:t>
      </w:r>
    </w:p>
    <w:p w:rsidR="00177C44" w:rsidRDefault="00177C44" w:rsidP="00177C44">
      <w:pPr>
        <w:rPr>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424"/>
      </w:tblGrid>
      <w:tr w:rsidR="00177C44" w:rsidRPr="0089557C" w:rsidTr="002B5672">
        <w:trPr>
          <w:trHeight w:val="290"/>
        </w:trPr>
        <w:tc>
          <w:tcPr>
            <w:tcW w:w="959" w:type="dxa"/>
            <w:shd w:val="clear" w:color="auto" w:fill="D9D9D9" w:themeFill="background1" w:themeFillShade="D9"/>
            <w:vAlign w:val="center"/>
          </w:tcPr>
          <w:p w:rsidR="00177C44" w:rsidRPr="0089557C" w:rsidRDefault="00177C44" w:rsidP="002B5672">
            <w:pPr>
              <w:jc w:val="center"/>
              <w:rPr>
                <w:rFonts w:ascii="Arial" w:hAnsi="Arial" w:cs="Arial"/>
                <w:b/>
                <w:sz w:val="16"/>
                <w:szCs w:val="16"/>
                <w:lang w:val="en-GB"/>
              </w:rPr>
            </w:pPr>
            <w:r w:rsidRPr="0089557C">
              <w:rPr>
                <w:rFonts w:ascii="Arial" w:hAnsi="Arial" w:cs="Arial"/>
                <w:b/>
                <w:sz w:val="16"/>
                <w:szCs w:val="16"/>
                <w:lang w:val="en-GB"/>
              </w:rPr>
              <w:t>Level 1</w:t>
            </w:r>
          </w:p>
        </w:tc>
        <w:tc>
          <w:tcPr>
            <w:tcW w:w="3416" w:type="dxa"/>
            <w:gridSpan w:val="2"/>
            <w:shd w:val="clear" w:color="auto" w:fill="D9D9D9" w:themeFill="background1" w:themeFillShade="D9"/>
            <w:vAlign w:val="center"/>
          </w:tcPr>
          <w:p w:rsidR="00177C44" w:rsidRPr="0089557C" w:rsidRDefault="00177C44" w:rsidP="002B5672">
            <w:pPr>
              <w:jc w:val="center"/>
              <w:rPr>
                <w:rFonts w:ascii="Arial" w:hAnsi="Arial" w:cs="Arial"/>
                <w:b/>
                <w:sz w:val="16"/>
                <w:szCs w:val="16"/>
                <w:lang w:val="en-GB"/>
              </w:rPr>
            </w:pPr>
            <w:r w:rsidRPr="0089557C">
              <w:rPr>
                <w:rFonts w:ascii="Arial" w:hAnsi="Arial" w:cs="Arial"/>
                <w:b/>
                <w:sz w:val="16"/>
                <w:szCs w:val="16"/>
                <w:lang w:val="en-GB"/>
              </w:rPr>
              <w:t>Level 2</w:t>
            </w:r>
          </w:p>
        </w:tc>
      </w:tr>
      <w:tr w:rsidR="00177C44" w:rsidRPr="0089557C" w:rsidTr="002B5672">
        <w:trPr>
          <w:trHeight w:val="290"/>
        </w:trPr>
        <w:tc>
          <w:tcPr>
            <w:tcW w:w="959" w:type="dxa"/>
            <w:vMerge w:val="restart"/>
            <w:textDirection w:val="btLr"/>
            <w:vAlign w:val="center"/>
          </w:tcPr>
          <w:p w:rsidR="00177C44" w:rsidRPr="0089557C" w:rsidRDefault="00177C44" w:rsidP="002B5672">
            <w:pPr>
              <w:ind w:left="113" w:right="113"/>
              <w:jc w:val="center"/>
              <w:rPr>
                <w:rFonts w:ascii="Arial" w:hAnsi="Arial" w:cs="Arial"/>
                <w:sz w:val="16"/>
                <w:szCs w:val="16"/>
                <w:lang w:val="en-GB"/>
              </w:rPr>
            </w:pPr>
            <w:r w:rsidRPr="0089557C">
              <w:rPr>
                <w:rFonts w:ascii="Arial" w:hAnsi="Arial" w:cs="Arial"/>
                <w:sz w:val="16"/>
                <w:szCs w:val="16"/>
                <w:lang w:val="en-GB"/>
              </w:rPr>
              <w:t>Hazardous Waste</w:t>
            </w: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HW01</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Gaseous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HW02</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Mercury containing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HW03</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Batteries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HW04</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POP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HW05</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Inorganic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HW06</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Asbestos containing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HW07</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Waste Oils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HW08</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Organic halogenated and /or sulphur containing solvents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HW09</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Organic halogenated and/or sulphur containing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HW10</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Organic solvents without halogens and sulphur</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HW11</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Other organic waste without halogen or sulphur</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HW12</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Tarry and Bituminous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HW13</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Brine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HW14</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Fly ash and dust from miscellaneous filter sources</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HW15</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Bottom ash</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HW16</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Slag</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HW17</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Mineral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HW18</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Waste of Electric and Electronic Equipment (WEEE)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HW19</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Health Care Risk Waste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HW20</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Sewage sludge</w:t>
            </w:r>
          </w:p>
        </w:tc>
      </w:tr>
      <w:tr w:rsidR="00177C44" w:rsidRPr="0089557C" w:rsidTr="002B5672">
        <w:trPr>
          <w:trHeight w:val="290"/>
        </w:trPr>
        <w:tc>
          <w:tcPr>
            <w:tcW w:w="959" w:type="dxa"/>
            <w:vMerge/>
          </w:tcPr>
          <w:p w:rsidR="00177C44" w:rsidRPr="0089557C" w:rsidRDefault="00177C44" w:rsidP="002B5672">
            <w:pPr>
              <w:jc w:val="center"/>
              <w:rPr>
                <w:rFonts w:ascii="Arial" w:hAnsi="Arial" w:cs="Arial"/>
                <w:sz w:val="16"/>
                <w:szCs w:val="16"/>
                <w:lang w:val="en-GB"/>
              </w:rPr>
            </w:pPr>
          </w:p>
        </w:tc>
        <w:tc>
          <w:tcPr>
            <w:tcW w:w="992" w:type="dxa"/>
            <w:vAlign w:val="center"/>
          </w:tcPr>
          <w:p w:rsidR="00177C44" w:rsidRPr="0089557C" w:rsidRDefault="00177C44" w:rsidP="002B5672">
            <w:pPr>
              <w:jc w:val="center"/>
              <w:rPr>
                <w:rFonts w:ascii="Arial" w:hAnsi="Arial" w:cs="Arial"/>
                <w:sz w:val="16"/>
                <w:szCs w:val="16"/>
                <w:lang w:val="en-GB"/>
              </w:rPr>
            </w:pPr>
            <w:r w:rsidRPr="0089557C">
              <w:rPr>
                <w:rFonts w:ascii="Arial" w:hAnsi="Arial" w:cs="Arial"/>
                <w:sz w:val="16"/>
                <w:szCs w:val="16"/>
                <w:lang w:val="en-GB"/>
              </w:rPr>
              <w:t>HW99</w:t>
            </w:r>
          </w:p>
        </w:tc>
        <w:tc>
          <w:tcPr>
            <w:tcW w:w="2424" w:type="dxa"/>
            <w:vAlign w:val="center"/>
          </w:tcPr>
          <w:p w:rsidR="00177C44" w:rsidRPr="0089557C" w:rsidRDefault="00177C44" w:rsidP="002B5672">
            <w:pPr>
              <w:jc w:val="left"/>
              <w:rPr>
                <w:rFonts w:ascii="Arial" w:hAnsi="Arial" w:cs="Arial"/>
                <w:sz w:val="16"/>
                <w:szCs w:val="16"/>
                <w:lang w:val="en-GB"/>
              </w:rPr>
            </w:pPr>
            <w:r w:rsidRPr="0089557C">
              <w:rPr>
                <w:rFonts w:ascii="Arial" w:hAnsi="Arial" w:cs="Arial"/>
                <w:sz w:val="16"/>
                <w:szCs w:val="16"/>
                <w:lang w:val="en-GB"/>
              </w:rPr>
              <w:t>Miscellaneous</w:t>
            </w:r>
          </w:p>
        </w:tc>
      </w:tr>
    </w:tbl>
    <w:p w:rsidR="00177C44" w:rsidRDefault="00177C44" w:rsidP="00177C44">
      <w:pPr>
        <w:rPr>
          <w:lang w:eastAsia="en-GB"/>
        </w:rPr>
      </w:pPr>
    </w:p>
    <w:p w:rsidR="00177C44" w:rsidRDefault="00177C44" w:rsidP="00177C44">
      <w:pPr>
        <w:rPr>
          <w:lang w:eastAsia="en-GB"/>
        </w:rPr>
        <w:sectPr w:rsidR="00177C44" w:rsidSect="00F54AD9">
          <w:type w:val="continuous"/>
          <w:pgSz w:w="11906" w:h="16838"/>
          <w:pgMar w:top="1440" w:right="1440" w:bottom="1276" w:left="1440" w:header="708" w:footer="708" w:gutter="0"/>
          <w:pgNumType w:start="1"/>
          <w:cols w:num="2" w:space="708"/>
          <w:docGrid w:linePitch="360"/>
        </w:sectPr>
      </w:pPr>
    </w:p>
    <w:p w:rsidR="00883058" w:rsidRDefault="00177C44" w:rsidP="00DB43F0">
      <w:r>
        <w:lastRenderedPageBreak/>
        <w:t xml:space="preserve">Further detail on the waste streams included in </w:t>
      </w:r>
      <w:r w:rsidR="001568DA">
        <w:t xml:space="preserve">each </w:t>
      </w:r>
      <w:r>
        <w:t>waste categor</w:t>
      </w:r>
      <w:r w:rsidR="001568DA">
        <w:t>y</w:t>
      </w:r>
      <w:r>
        <w:t xml:space="preserve"> </w:t>
      </w:r>
      <w:r w:rsidR="001568DA">
        <w:t>is</w:t>
      </w:r>
      <w:r>
        <w:t xml:space="preserve"> provided in Appendix C.</w:t>
      </w:r>
    </w:p>
    <w:p w:rsidR="00177C44" w:rsidRDefault="00177C44" w:rsidP="00DB43F0"/>
    <w:p w:rsidR="001568DA" w:rsidRDefault="001568DA" w:rsidP="001568DA">
      <w:pPr>
        <w:pStyle w:val="Heading1"/>
        <w:numPr>
          <w:ilvl w:val="0"/>
          <w:numId w:val="0"/>
        </w:numPr>
        <w:ind w:left="709"/>
      </w:pPr>
    </w:p>
    <w:p w:rsidR="001568DA" w:rsidRDefault="001568DA" w:rsidP="001568DA">
      <w:pPr>
        <w:rPr>
          <w:rFonts w:ascii="Arial" w:hAnsi="Arial"/>
          <w:sz w:val="28"/>
          <w:szCs w:val="28"/>
        </w:rPr>
      </w:pPr>
      <w:r>
        <w:br w:type="page"/>
      </w:r>
    </w:p>
    <w:p w:rsidR="001568DA" w:rsidRDefault="002B5672" w:rsidP="001568DA">
      <w:pPr>
        <w:pStyle w:val="Heading1"/>
      </w:pPr>
      <w:bookmarkStart w:id="56" w:name="_Toc334612912"/>
      <w:r>
        <w:lastRenderedPageBreak/>
        <w:t xml:space="preserve">DETERMINING THE NATIONAL WASTE INFORMATION </w:t>
      </w:r>
      <w:r w:rsidR="001568DA">
        <w:t>BASELINE</w:t>
      </w:r>
      <w:bookmarkEnd w:id="56"/>
      <w:r w:rsidR="001568DA">
        <w:t xml:space="preserve"> </w:t>
      </w:r>
    </w:p>
    <w:p w:rsidR="002B5672" w:rsidRPr="002B5672" w:rsidRDefault="002B5672" w:rsidP="002B5672"/>
    <w:p w:rsidR="001568DA" w:rsidRDefault="001568DA" w:rsidP="001568DA">
      <w:pPr>
        <w:pStyle w:val="Heading2"/>
        <w:rPr>
          <w:lang w:val="en-ZA"/>
        </w:rPr>
      </w:pPr>
      <w:bookmarkStart w:id="57" w:name="_Toc334612913"/>
      <w:r>
        <w:rPr>
          <w:lang w:val="en-ZA"/>
        </w:rPr>
        <w:t>Method</w:t>
      </w:r>
      <w:bookmarkEnd w:id="57"/>
    </w:p>
    <w:p w:rsidR="001568DA" w:rsidRPr="001568DA" w:rsidRDefault="001568DA" w:rsidP="001568DA"/>
    <w:p w:rsidR="00230427" w:rsidRDefault="00813492" w:rsidP="00DB43F0">
      <w:pPr>
        <w:rPr>
          <w:lang w:val="en-ZA"/>
        </w:rPr>
      </w:pPr>
      <w:r>
        <w:rPr>
          <w:lang w:val="en-ZA"/>
        </w:rPr>
        <w:t>In the absence of a single waste dataset for South Africa, establishing a national waste baseline has been based on a strong scientific approach.  In addition, ongoing consultation and engagement with identified stakeholders has been crucial to ensuring that all potential sources of waste data are identified and verified by peers in the waste sector.</w:t>
      </w:r>
    </w:p>
    <w:p w:rsidR="00230427" w:rsidRDefault="00230427" w:rsidP="00DB43F0">
      <w:pPr>
        <w:rPr>
          <w:lang w:val="en-ZA"/>
        </w:rPr>
      </w:pPr>
    </w:p>
    <w:p w:rsidR="00230427" w:rsidRDefault="00813492" w:rsidP="00DB43F0">
      <w:pPr>
        <w:rPr>
          <w:lang w:val="en-ZA"/>
        </w:rPr>
      </w:pPr>
      <w:r>
        <w:rPr>
          <w:lang w:val="en-ZA"/>
        </w:rPr>
        <w:t>A two-pronged approach was followed in developing</w:t>
      </w:r>
      <w:r w:rsidR="008A608A">
        <w:rPr>
          <w:lang w:val="en-ZA"/>
        </w:rPr>
        <w:t xml:space="preserve"> the</w:t>
      </w:r>
      <w:r>
        <w:rPr>
          <w:lang w:val="en-ZA"/>
        </w:rPr>
        <w:t xml:space="preserve"> </w:t>
      </w:r>
      <w:r w:rsidR="00903EFF">
        <w:rPr>
          <w:lang w:val="en-ZA"/>
        </w:rPr>
        <w:t xml:space="preserve">2011 </w:t>
      </w:r>
      <w:r>
        <w:rPr>
          <w:lang w:val="en-ZA"/>
        </w:rPr>
        <w:t>National Waste Information Baseline for South Africa:</w:t>
      </w:r>
    </w:p>
    <w:p w:rsidR="00230427" w:rsidRDefault="00813492" w:rsidP="00DB43F0">
      <w:pPr>
        <w:ind w:left="720"/>
      </w:pPr>
      <w:r>
        <w:rPr>
          <w:lang w:val="en-ZA"/>
        </w:rPr>
        <w:t xml:space="preserve">1. Collection, </w:t>
      </w:r>
      <w:r>
        <w:t>collation and interpretation of existing waste data</w:t>
      </w:r>
    </w:p>
    <w:p w:rsidR="00230427" w:rsidRDefault="00813492" w:rsidP="00DB43F0">
      <w:pPr>
        <w:ind w:left="720"/>
        <w:rPr>
          <w:lang w:val="en-ZA"/>
        </w:rPr>
      </w:pPr>
      <w:r>
        <w:t>2. Numerical modeling of the national waste baseline</w:t>
      </w:r>
    </w:p>
    <w:p w:rsidR="001568DA" w:rsidRDefault="001568DA" w:rsidP="00DB43F0">
      <w:pPr>
        <w:rPr>
          <w:lang w:val="en-ZA"/>
        </w:rPr>
      </w:pPr>
    </w:p>
    <w:p w:rsidR="00230427" w:rsidRDefault="00D808F4" w:rsidP="00DB43F0">
      <w:pPr>
        <w:rPr>
          <w:lang w:val="en-ZA"/>
        </w:rPr>
      </w:pPr>
      <w:r>
        <w:rPr>
          <w:lang w:val="en-ZA"/>
        </w:rPr>
        <w:t>Th</w:t>
      </w:r>
      <w:r w:rsidR="00813492">
        <w:rPr>
          <w:lang w:val="en-ZA"/>
        </w:rPr>
        <w:t>e</w:t>
      </w:r>
      <w:r>
        <w:rPr>
          <w:lang w:val="en-ZA"/>
        </w:rPr>
        <w:t xml:space="preserve"> existing data was collected from all relevant stakeholders in the South Africa</w:t>
      </w:r>
      <w:r w:rsidR="003E7512">
        <w:rPr>
          <w:lang w:val="en-ZA"/>
        </w:rPr>
        <w:t>n</w:t>
      </w:r>
      <w:r>
        <w:rPr>
          <w:lang w:val="en-ZA"/>
        </w:rPr>
        <w:t xml:space="preserve"> waste sector, including both public and private waste organisations</w:t>
      </w:r>
      <w:r w:rsidR="00927406">
        <w:rPr>
          <w:lang w:val="en-ZA"/>
        </w:rPr>
        <w:t>,</w:t>
      </w:r>
      <w:r>
        <w:rPr>
          <w:lang w:val="en-ZA"/>
        </w:rPr>
        <w:t xml:space="preserve"> by means of interviews and extracting data from av</w:t>
      </w:r>
      <w:r w:rsidR="00DB7B71">
        <w:rPr>
          <w:lang w:val="en-ZA"/>
        </w:rPr>
        <w:t xml:space="preserve">ailable reports and databases. A list of identified stakeholders is </w:t>
      </w:r>
      <w:r w:rsidR="00DB7B71" w:rsidRPr="00836460">
        <w:rPr>
          <w:lang w:val="en-ZA"/>
        </w:rPr>
        <w:t xml:space="preserve">included </w:t>
      </w:r>
      <w:r w:rsidR="001033F2" w:rsidRPr="00836460">
        <w:rPr>
          <w:lang w:val="en-ZA"/>
        </w:rPr>
        <w:t>as</w:t>
      </w:r>
      <w:r w:rsidR="00DB7B71" w:rsidRPr="00836460">
        <w:rPr>
          <w:lang w:val="en-ZA"/>
        </w:rPr>
        <w:t xml:space="preserve"> Appendix A.</w:t>
      </w:r>
    </w:p>
    <w:p w:rsidR="00230427" w:rsidRDefault="00230427" w:rsidP="00DB43F0">
      <w:pPr>
        <w:rPr>
          <w:lang w:val="en-ZA"/>
        </w:rPr>
      </w:pPr>
    </w:p>
    <w:p w:rsidR="00230427" w:rsidRDefault="00D808F4" w:rsidP="00DB43F0">
      <w:pPr>
        <w:rPr>
          <w:lang w:val="en-ZA"/>
        </w:rPr>
      </w:pPr>
      <w:r>
        <w:rPr>
          <w:lang w:val="en-ZA"/>
        </w:rPr>
        <w:t xml:space="preserve">In addition to basic data collection, </w:t>
      </w:r>
      <w:r w:rsidR="00813492">
        <w:rPr>
          <w:lang w:val="en-ZA"/>
        </w:rPr>
        <w:t xml:space="preserve">numerical </w:t>
      </w:r>
      <w:r>
        <w:rPr>
          <w:lang w:val="en-ZA"/>
        </w:rPr>
        <w:t>modelling w</w:t>
      </w:r>
      <w:r w:rsidR="00EB5B9D">
        <w:rPr>
          <w:lang w:val="en-ZA"/>
        </w:rPr>
        <w:t xml:space="preserve">as </w:t>
      </w:r>
      <w:r>
        <w:rPr>
          <w:lang w:val="en-ZA"/>
        </w:rPr>
        <w:t>undertaken in the following instances:</w:t>
      </w:r>
    </w:p>
    <w:p w:rsidR="00230427" w:rsidRPr="00622A31" w:rsidRDefault="00D808F4" w:rsidP="00D67BBE">
      <w:pPr>
        <w:pStyle w:val="ListParagraph"/>
        <w:numPr>
          <w:ilvl w:val="0"/>
          <w:numId w:val="2"/>
        </w:numPr>
        <w:rPr>
          <w:lang w:val="en-ZA"/>
        </w:rPr>
      </w:pPr>
      <w:r w:rsidRPr="00622A31">
        <w:rPr>
          <w:lang w:val="en-ZA"/>
        </w:rPr>
        <w:t>data simulation in the absence of accurate data;</w:t>
      </w:r>
    </w:p>
    <w:p w:rsidR="00230427" w:rsidRPr="00622A31" w:rsidRDefault="00D808F4" w:rsidP="00D67BBE">
      <w:pPr>
        <w:pStyle w:val="ListParagraph"/>
        <w:numPr>
          <w:ilvl w:val="0"/>
          <w:numId w:val="2"/>
        </w:numPr>
        <w:rPr>
          <w:lang w:val="en-ZA"/>
        </w:rPr>
      </w:pPr>
      <w:r w:rsidRPr="00622A31">
        <w:rPr>
          <w:lang w:val="en-ZA"/>
        </w:rPr>
        <w:t>assessing the effectiveness of current reduce, reuse and recycling initiatives;</w:t>
      </w:r>
    </w:p>
    <w:p w:rsidR="00230427" w:rsidRPr="00622A31" w:rsidRDefault="00D808F4" w:rsidP="00D67BBE">
      <w:pPr>
        <w:pStyle w:val="ListParagraph"/>
        <w:numPr>
          <w:ilvl w:val="0"/>
          <w:numId w:val="2"/>
        </w:numPr>
        <w:rPr>
          <w:lang w:val="en-ZA"/>
        </w:rPr>
      </w:pPr>
      <w:r w:rsidRPr="00622A31">
        <w:rPr>
          <w:lang w:val="en-ZA"/>
        </w:rPr>
        <w:t>determining the extent of energy recovery from waste;</w:t>
      </w:r>
    </w:p>
    <w:p w:rsidR="00230427" w:rsidRPr="00622A31" w:rsidRDefault="00D808F4" w:rsidP="00D67BBE">
      <w:pPr>
        <w:pStyle w:val="ListParagraph"/>
        <w:numPr>
          <w:ilvl w:val="0"/>
          <w:numId w:val="2"/>
        </w:numPr>
        <w:rPr>
          <w:lang w:val="en-ZA"/>
        </w:rPr>
      </w:pPr>
      <w:r w:rsidRPr="00622A31">
        <w:rPr>
          <w:lang w:val="en-ZA"/>
        </w:rPr>
        <w:t>estimating trends in waste management over time;</w:t>
      </w:r>
    </w:p>
    <w:p w:rsidR="00230427" w:rsidRPr="00622A31" w:rsidRDefault="00D808F4" w:rsidP="00D67BBE">
      <w:pPr>
        <w:pStyle w:val="ListParagraph"/>
        <w:numPr>
          <w:ilvl w:val="0"/>
          <w:numId w:val="2"/>
        </w:numPr>
        <w:rPr>
          <w:lang w:val="en-ZA"/>
        </w:rPr>
      </w:pPr>
      <w:proofErr w:type="gramStart"/>
      <w:r w:rsidRPr="00622A31">
        <w:rPr>
          <w:lang w:val="en-ZA"/>
        </w:rPr>
        <w:t>verifying</w:t>
      </w:r>
      <w:proofErr w:type="gramEnd"/>
      <w:r w:rsidRPr="00622A31">
        <w:rPr>
          <w:lang w:val="en-ZA"/>
        </w:rPr>
        <w:t xml:space="preserve"> the accuracy of available data.</w:t>
      </w:r>
    </w:p>
    <w:p w:rsidR="00230427" w:rsidRDefault="00230427" w:rsidP="00DB43F0">
      <w:pPr>
        <w:rPr>
          <w:lang w:val="en-ZA"/>
        </w:rPr>
      </w:pPr>
    </w:p>
    <w:p w:rsidR="00230427" w:rsidRDefault="00934E47" w:rsidP="00DB43F0">
      <w:r w:rsidRPr="005B13CB">
        <w:t>Modeling</w:t>
      </w:r>
      <w:r w:rsidR="005B13CB" w:rsidRPr="005B13CB">
        <w:t xml:space="preserve"> of waste generation via a well calibrated model that contains all readily available waste data, as well as forecasted type and number of waste generators </w:t>
      </w:r>
      <w:r w:rsidR="005B13CB">
        <w:t xml:space="preserve">is considered to </w:t>
      </w:r>
      <w:r w:rsidR="005B13CB" w:rsidRPr="005B13CB">
        <w:t>be a reliable and cost-effective method to achieve the project objectives.</w:t>
      </w:r>
    </w:p>
    <w:p w:rsidR="00CA0FE4" w:rsidRDefault="00CA0FE4" w:rsidP="00DB43F0"/>
    <w:p w:rsidR="001F4FBC" w:rsidRPr="006B1BDB" w:rsidRDefault="001F4FBC" w:rsidP="001F4FBC">
      <w:pPr>
        <w:pStyle w:val="Heading2"/>
      </w:pPr>
      <w:bookmarkStart w:id="58" w:name="_Toc334612914"/>
      <w:r>
        <w:t>Data verification</w:t>
      </w:r>
      <w:bookmarkEnd w:id="58"/>
    </w:p>
    <w:p w:rsidR="001F4FBC" w:rsidRDefault="001F4FBC" w:rsidP="001F4FBC"/>
    <w:p w:rsidR="001F4FBC" w:rsidRDefault="001F4FBC" w:rsidP="001F4FBC">
      <w:r>
        <w:t xml:space="preserve">Since no primary data collection was undertaken in the preparation of this report, it </w:t>
      </w:r>
      <w:r w:rsidR="00903EFF">
        <w:t xml:space="preserve">was </w:t>
      </w:r>
      <w:r>
        <w:t>important to verify the accuracy of the data as collected from available sources.</w:t>
      </w:r>
      <w:r w:rsidR="002B5672">
        <w:t xml:space="preserve"> </w:t>
      </w:r>
    </w:p>
    <w:p w:rsidR="001F4FBC" w:rsidRDefault="001F4FBC" w:rsidP="001F4FBC"/>
    <w:p w:rsidR="001F4FBC" w:rsidRPr="006B1BDB" w:rsidRDefault="001F4FBC" w:rsidP="001F4FBC">
      <w:pPr>
        <w:pStyle w:val="Heading3"/>
      </w:pPr>
      <w:bookmarkStart w:id="59" w:name="_Toc333499862"/>
      <w:bookmarkStart w:id="60" w:name="_Toc333500521"/>
      <w:bookmarkStart w:id="61" w:name="_Toc333502817"/>
      <w:bookmarkStart w:id="62" w:name="_Toc333504578"/>
      <w:bookmarkStart w:id="63" w:name="_Toc332726959"/>
      <w:bookmarkStart w:id="64" w:name="_Toc332727708"/>
      <w:bookmarkStart w:id="65" w:name="_Toc332897600"/>
      <w:bookmarkStart w:id="66" w:name="_Toc332899205"/>
      <w:bookmarkStart w:id="67" w:name="_Toc333497347"/>
      <w:bookmarkStart w:id="68" w:name="_Toc332899206"/>
      <w:bookmarkStart w:id="69" w:name="_Toc334612915"/>
      <w:bookmarkEnd w:id="59"/>
      <w:bookmarkEnd w:id="60"/>
      <w:bookmarkEnd w:id="61"/>
      <w:bookmarkEnd w:id="62"/>
      <w:bookmarkEnd w:id="63"/>
      <w:bookmarkEnd w:id="64"/>
      <w:bookmarkEnd w:id="65"/>
      <w:bookmarkEnd w:id="66"/>
      <w:bookmarkEnd w:id="67"/>
      <w:r w:rsidRPr="006B1BDB">
        <w:t>SAWIS</w:t>
      </w:r>
      <w:bookmarkEnd w:id="68"/>
      <w:bookmarkEnd w:id="69"/>
    </w:p>
    <w:p w:rsidR="001F4FBC" w:rsidRDefault="001F4FBC" w:rsidP="001F4FBC"/>
    <w:p w:rsidR="001F4FBC" w:rsidRDefault="001F4FBC" w:rsidP="001F4FBC">
      <w:r>
        <w:t xml:space="preserve">The Department of Environmental Affairs (DEA) developed and piloted the South African Waste Information System (SAWIS) between 2004 and 2006 as part of the National Waste Management Strategy Implementation (NWMSI) project.  The aim of SAWIS is to create a single national repository of accurate and reliable tonnages of general and hazardous waste recycled, treated and landfilled, as well as tonnages of waste exported out of South Africa (DEAT, 2005).  SAWIS has continued to be implemented by DEA on a voluntary basis since the end of the project in 2006, pending the drafting and </w:t>
      </w:r>
      <w:proofErr w:type="spellStart"/>
      <w:r>
        <w:t>gazetting</w:t>
      </w:r>
      <w:proofErr w:type="spellEnd"/>
      <w:r>
        <w:t xml:space="preserve"> of national waste information regulations (RSA, 2012).  </w:t>
      </w:r>
    </w:p>
    <w:p w:rsidR="001F4FBC" w:rsidRDefault="001F4FBC" w:rsidP="001F4FBC"/>
    <w:p w:rsidR="001F4FBC" w:rsidRPr="00DB43F0" w:rsidRDefault="001F4FBC" w:rsidP="001F4FBC">
      <w:r w:rsidRPr="00DB43F0">
        <w:t xml:space="preserve">However, research suggests that the number of waste activities reporting to SAWIS as at 2011 represents only a small fraction of operating waste facilities in the country.  For example, the number </w:t>
      </w:r>
      <w:r w:rsidRPr="00DB43F0">
        <w:lastRenderedPageBreak/>
        <w:t xml:space="preserve">of landfills reporting data to SAWIS in 2011 represents an estimated 12-13% of currently operating landfills that would be required to submit data as per the SAWIS framework (Godfrey et al, 2012; DEAT, 2005).  </w:t>
      </w:r>
      <w:proofErr w:type="spellStart"/>
      <w:r w:rsidRPr="00DB43F0">
        <w:t>Organisations</w:t>
      </w:r>
      <w:proofErr w:type="spellEnd"/>
      <w:r w:rsidRPr="00DB43F0">
        <w:t xml:space="preserve"> reporting data to SAWIS include municipalities, industries and private waste companies (DEA, 2005).  Only 38 </w:t>
      </w:r>
      <w:proofErr w:type="spellStart"/>
      <w:r w:rsidRPr="00DB43F0">
        <w:t>organisations</w:t>
      </w:r>
      <w:proofErr w:type="spellEnd"/>
      <w:r w:rsidRPr="00DB43F0">
        <w:t xml:space="preserve"> reported data to the SAWIS in 2010 while 32 </w:t>
      </w:r>
      <w:proofErr w:type="spellStart"/>
      <w:r w:rsidRPr="00DB43F0">
        <w:t>organisations</w:t>
      </w:r>
      <w:proofErr w:type="spellEnd"/>
      <w:r w:rsidRPr="00DB43F0">
        <w:t xml:space="preserve"> reported data into the system for both 2009 and 2010 (Godfrey et al. in press).  There are over 2000 waste handling facilities in South Africa (DEAT, 2007) but only 46 waste activities reported data to the SAWIS in 2010 (29 landfills; 9 treatment facilities and 8 re-processors) (Godfrey et al. 2012).  The small fraction of operating waste facilities reporting into the system renders the SAWIS data incomplete for the purposes of establishing a national waste baseline.  In addition, given the voluntary status of SAWIS, data within the system has not yet been validated for accuracy.  Reviewing the SAWIS data suggests that there are inaccuracies within the system which will need to be corrected, such as order of magnitude changes in waste tonnages from one month to the next, suggesting a data capturing error in the placing of the decimal figure, or order of magnitude differences in data for landfills of similar size, suggesting lack of consistency in units, i.e. tonnages versus kilograms.  It is acknowledged that reporting into the SAWIS is still voluntary and that increased reporting is to be expected following the promulgation of Waste Information Regulations.</w:t>
      </w:r>
    </w:p>
    <w:p w:rsidR="001F4FBC" w:rsidRDefault="001F4FBC" w:rsidP="001F4FBC"/>
    <w:p w:rsidR="001F4FBC" w:rsidRDefault="001F4FBC" w:rsidP="001F4FBC">
      <w:r>
        <w:t>So, while the data in SAWIS is useful to benchmark calculations made during this baseline project, SAWIS cannot as yet provide a complete overview of waste data for South Africa.  In addition to SAWIS, the Western Cape and Gauteng provincial departments of environment embarked on developing their own waste information systems.  Although the two provincial waste information systems are not fully operational at the time of this study, as with SAWIS, data from provincial systems has been used to verify calculations made in this project.</w:t>
      </w:r>
    </w:p>
    <w:p w:rsidR="001F4FBC" w:rsidRDefault="001F4FBC" w:rsidP="001F4FBC"/>
    <w:p w:rsidR="001F4FBC" w:rsidRPr="00325C45" w:rsidRDefault="001F4FBC" w:rsidP="001F4FBC">
      <w:pPr>
        <w:pStyle w:val="Heading3"/>
      </w:pPr>
      <w:bookmarkStart w:id="70" w:name="_Toc332899207"/>
      <w:bookmarkStart w:id="71" w:name="_Toc334612916"/>
      <w:r w:rsidRPr="00325C45">
        <w:t>General Waste</w:t>
      </w:r>
      <w:bookmarkEnd w:id="70"/>
      <w:bookmarkEnd w:id="71"/>
    </w:p>
    <w:p w:rsidR="001F4FBC" w:rsidRDefault="001F4FBC" w:rsidP="001F4FBC"/>
    <w:p w:rsidR="001F4FBC" w:rsidRDefault="001F4FBC" w:rsidP="001F4FBC">
      <w:r>
        <w:t>Most municipal integrated waste management plans (IWMP) highlighted concerns around the accuracy of waste data (DEADP, 2011) e.g. “not accurate”, “theoretical” or “assumed to be typical”.  Few waste characterization studies have been undertaken in South Africa (</w:t>
      </w:r>
      <w:proofErr w:type="spellStart"/>
      <w:r>
        <w:t>Silbernagl</w:t>
      </w:r>
      <w:proofErr w:type="spellEnd"/>
      <w:r>
        <w:t xml:space="preserve">, 2012), which further complicates the issue of reporting waste streams at the required level of detail. Where waste characterization studies have been undertaken, these studies have used different methods and waste categories, which make direct comparison difficult (Wise </w:t>
      </w:r>
      <w:r w:rsidRPr="00F61260">
        <w:rPr>
          <w:i/>
        </w:rPr>
        <w:t>et al</w:t>
      </w:r>
      <w:r>
        <w:t>., 2011).  Other limiting factors of available characterization studies include the low number of samples, limited sampling periods (often only done in one season) and sorting accuracy (SPLM, 2010).</w:t>
      </w:r>
    </w:p>
    <w:p w:rsidR="001F4FBC" w:rsidRDefault="001F4FBC" w:rsidP="001F4FBC">
      <w:r>
        <w:t xml:space="preserve">  </w:t>
      </w:r>
    </w:p>
    <w:p w:rsidR="001F4FBC" w:rsidRDefault="001F4FBC" w:rsidP="001F4FBC">
      <w:r>
        <w:t xml:space="preserve">A study on the collection of waste information by municipalities (Godfrey, 2008) revealed that in 2005 only 68.9% of municipalities were collecting some form of waste data. Sixty two percent of those municipalities collecting data believed that they were collecting unreliable data.  It was further reported that 74.6% of municipalities collecting waste data were collecting data on landfills and 46.5% data on waste generators (not waste generation). Only 33.8% collected data on waste transportation, 14.1% on recyclers and 4.2% on waste treatment (Godfrey, 2008).  </w:t>
      </w:r>
      <w:r>
        <w:rPr>
          <w:noProof/>
          <w:lang w:val="en-GB" w:eastAsia="en-GB"/>
        </w:rPr>
        <w:t xml:space="preserve">Since the municipalities collecting waste data often do so at landfills, only waste disposed of at municipal landfills are accounted for. In addition, when comparing service delivery data from the Community Survey, 2007 (StatsSA, 2007) with the annual service delivery survey for the same year, the service backlog figures differs significantly (National Treasury, 2011).  It could therefore be expected that estimates of waste that are not accounted for, is also a challenge.  </w:t>
      </w:r>
      <w:r>
        <w:t>While fairly extensive waste data is now collected by metropolitan municipalities, it is clear that accurate municipal waste data, for the majority of municipalities in South Africa,</w:t>
      </w:r>
      <w:r w:rsidRPr="00047E33">
        <w:t xml:space="preserve"> </w:t>
      </w:r>
      <w:r>
        <w:t>is not available.</w:t>
      </w:r>
    </w:p>
    <w:p w:rsidR="001F4FBC" w:rsidRDefault="001F4FBC" w:rsidP="001F4FBC"/>
    <w:p w:rsidR="001F4FBC" w:rsidRDefault="001F4FBC" w:rsidP="001F4FBC">
      <w:pPr>
        <w:pStyle w:val="Heading3"/>
      </w:pPr>
      <w:bookmarkStart w:id="72" w:name="_Toc333499865"/>
      <w:bookmarkStart w:id="73" w:name="_Toc333500524"/>
      <w:bookmarkStart w:id="74" w:name="_Toc333502820"/>
      <w:bookmarkStart w:id="75" w:name="_Toc333504581"/>
      <w:bookmarkStart w:id="76" w:name="_Toc332899208"/>
      <w:bookmarkStart w:id="77" w:name="_Toc334612917"/>
      <w:bookmarkEnd w:id="72"/>
      <w:bookmarkEnd w:id="73"/>
      <w:bookmarkEnd w:id="74"/>
      <w:bookmarkEnd w:id="75"/>
      <w:r w:rsidRPr="006E0FA6">
        <w:t>Hazardous waste</w:t>
      </w:r>
      <w:bookmarkEnd w:id="76"/>
      <w:bookmarkEnd w:id="77"/>
    </w:p>
    <w:p w:rsidR="001F4FBC" w:rsidRDefault="001F4FBC" w:rsidP="001F4FBC"/>
    <w:p w:rsidR="001F4FBC" w:rsidRDefault="001F4FBC" w:rsidP="001F4FBC">
      <w:pPr>
        <w:rPr>
          <w:lang w:val="en-GB"/>
        </w:rPr>
      </w:pPr>
      <w:r>
        <w:rPr>
          <w:lang w:val="en-GB"/>
        </w:rPr>
        <w:t xml:space="preserve">Provincial hazardous waste plans (HWMP) also indicated some reservations about the accuracy of the waste data reported. Data surveys undertaken by service providers during the development of provincial HWMPs are characterised by poor response rates. </w:t>
      </w:r>
      <w:r w:rsidRPr="00391BCE">
        <w:rPr>
          <w:lang w:val="en-GB"/>
        </w:rPr>
        <w:t xml:space="preserve">It </w:t>
      </w:r>
      <w:r>
        <w:rPr>
          <w:lang w:val="en-GB"/>
        </w:rPr>
        <w:t>is reported that “</w:t>
      </w:r>
      <w:r w:rsidRPr="00B824B7">
        <w:rPr>
          <w:i/>
          <w:lang w:val="en-GB"/>
        </w:rPr>
        <w:t>the majority of those interviewed do not fully comprehend what constitutes hazardous was</w:t>
      </w:r>
      <w:r w:rsidR="00C752B2">
        <w:rPr>
          <w:i/>
          <w:lang w:val="en-GB"/>
        </w:rPr>
        <w:t>te and do not (as a rule) recor</w:t>
      </w:r>
      <w:r w:rsidR="007D38A7">
        <w:rPr>
          <w:i/>
          <w:lang w:val="en-GB"/>
        </w:rPr>
        <w:t>d</w:t>
      </w:r>
      <w:r w:rsidRPr="00B824B7">
        <w:rPr>
          <w:i/>
          <w:lang w:val="en-GB"/>
        </w:rPr>
        <w:t xml:space="preserve"> volumes generated</w:t>
      </w:r>
      <w:r>
        <w:rPr>
          <w:lang w:val="en-GB"/>
        </w:rPr>
        <w:t>” (LDEDET, 2006)</w:t>
      </w:r>
      <w:r w:rsidRPr="00391BCE">
        <w:rPr>
          <w:lang w:val="en-GB"/>
        </w:rPr>
        <w:t>.</w:t>
      </w:r>
      <w:r>
        <w:rPr>
          <w:lang w:val="en-GB"/>
        </w:rPr>
        <w:t xml:space="preserve">  </w:t>
      </w:r>
      <w:r>
        <w:t xml:space="preserve">The small sample (5.3%) of industrial operations included in the survey for the Gauteng HWMP does not provide enough data for accurate waste generation estimations (GDACE, 2007). </w:t>
      </w:r>
      <w:r>
        <w:rPr>
          <w:lang w:val="en-GB"/>
        </w:rPr>
        <w:t xml:space="preserve">The data collected through surveys are generally statistically insignificant and therefore not suitable for use in waste generation extrapolations. </w:t>
      </w:r>
    </w:p>
    <w:p w:rsidR="001F4FBC" w:rsidRDefault="001F4FBC" w:rsidP="001F4FBC">
      <w:pPr>
        <w:rPr>
          <w:lang w:val="en-GB"/>
        </w:rPr>
      </w:pPr>
    </w:p>
    <w:p w:rsidR="001F4FBC" w:rsidRDefault="001F4FBC" w:rsidP="001F4FBC">
      <w:pPr>
        <w:rPr>
          <w:lang w:val="en-GB"/>
        </w:rPr>
      </w:pPr>
      <w:r>
        <w:rPr>
          <w:lang w:val="en-GB"/>
        </w:rPr>
        <w:t>In instances where hazardous waste quantities are not measured, estimates are generally made by extrapolation or by using industry averages for hazardous waste generation rates for similar manufacturing facilities (MDALA, 2008; NWDACE, 2006; LDEDET, 2006). However this approach is complicated by the fact that m</w:t>
      </w:r>
      <w:r w:rsidRPr="00E95274">
        <w:rPr>
          <w:lang w:val="en-GB"/>
        </w:rPr>
        <w:t xml:space="preserve">ost local authorities </w:t>
      </w:r>
      <w:r>
        <w:rPr>
          <w:lang w:val="en-GB"/>
        </w:rPr>
        <w:t xml:space="preserve">do </w:t>
      </w:r>
      <w:r w:rsidRPr="00E95274">
        <w:rPr>
          <w:lang w:val="en-GB"/>
        </w:rPr>
        <w:t>not have readily available information on the industries operating in their areas</w:t>
      </w:r>
      <w:r>
        <w:rPr>
          <w:lang w:val="en-GB"/>
        </w:rPr>
        <w:t xml:space="preserve"> (LDEDET, 2005)</w:t>
      </w:r>
      <w:r w:rsidRPr="00E95274">
        <w:rPr>
          <w:lang w:val="en-GB"/>
        </w:rPr>
        <w:t>.  It is therefore difficult to ascertain the exact size of each industrial sector and hence virtually impossible to determine the exact volume of hazardous waste generated by a specific sector</w:t>
      </w:r>
      <w:r>
        <w:rPr>
          <w:lang w:val="en-GB"/>
        </w:rPr>
        <w:t xml:space="preserve"> in a specific province</w:t>
      </w:r>
      <w:r w:rsidRPr="00E95274">
        <w:rPr>
          <w:lang w:val="en-GB"/>
        </w:rPr>
        <w:t>.</w:t>
      </w:r>
    </w:p>
    <w:p w:rsidR="001F4FBC" w:rsidRDefault="001F4FBC" w:rsidP="001F4FBC">
      <w:pPr>
        <w:rPr>
          <w:lang w:val="en-GB"/>
        </w:rPr>
      </w:pPr>
    </w:p>
    <w:p w:rsidR="001F4FBC" w:rsidRDefault="001F4FBC" w:rsidP="001F4FBC">
      <w:r>
        <w:t>Hazardous waste generators located at distances greater than 100 km from hazardous waste treatment facilities or landfills are faced with huge financial implications for waste haulage.  A general reluctance to release information relating to waste by these companies is therefore reported (DEADP, 2011).</w:t>
      </w:r>
      <w:r>
        <w:rPr>
          <w:lang w:val="en-GB"/>
        </w:rPr>
        <w:t xml:space="preserve"> </w:t>
      </w:r>
      <w:r>
        <w:t>Many large industries in South Africa dispose of industrial waste on-site. Waste generation at these facilities is seldom measured but it is often calculated based on production figures or resource input versus operational efficiency.  Since this hazardous waste does not enter the ‘formal’ waste stream, there is also often little reported data available.</w:t>
      </w:r>
    </w:p>
    <w:p w:rsidR="001F4FBC" w:rsidRDefault="001F4FBC" w:rsidP="001F4FBC"/>
    <w:p w:rsidR="001F4FBC" w:rsidRDefault="001F4FBC" w:rsidP="001F4FBC">
      <w:r>
        <w:t>The status of hazardous waste in South Africa is therefore largely based on treatment and disposal figures.  The most reliable data are obtained from commercial waste treatment and disposal facilities where the generators are charged for the treatment or disposal of the hazardous waste based on weight or volume.</w:t>
      </w:r>
    </w:p>
    <w:p w:rsidR="001F4FBC" w:rsidRDefault="001F4FBC" w:rsidP="001F4FBC"/>
    <w:p w:rsidR="001F4FBC" w:rsidRDefault="001F4FBC" w:rsidP="001F4FBC">
      <w:r>
        <w:t>There are instances where in-depth research projects were undertaken on certain waste types i.e. brines.  The data contained in research reports on these waste streams are considered to be accurate.</w:t>
      </w:r>
    </w:p>
    <w:p w:rsidR="001F4FBC" w:rsidRDefault="001F4FBC" w:rsidP="001F4FBC"/>
    <w:p w:rsidR="001F4FBC" w:rsidRDefault="001F4FBC" w:rsidP="00FA7713">
      <w:pPr>
        <w:pStyle w:val="Heading2"/>
      </w:pPr>
      <w:bookmarkStart w:id="78" w:name="_Toc334612918"/>
      <w:r>
        <w:t>Baseline year</w:t>
      </w:r>
      <w:bookmarkEnd w:id="78"/>
    </w:p>
    <w:p w:rsidR="001F4FBC" w:rsidRDefault="001F4FBC" w:rsidP="001F4FBC"/>
    <w:p w:rsidR="001F4FBC" w:rsidRDefault="001F4FBC" w:rsidP="001F4FBC">
      <w:r>
        <w:t xml:space="preserve">Since different waste streams are not always available for consecutive years, deciding on the baseline year, based on available information, was challenging.  For this reason, all data was captured and normalized to one baseline year (2011), from which future projections were made.  </w:t>
      </w:r>
    </w:p>
    <w:p w:rsidR="001F4FBC" w:rsidRDefault="001F4FBC" w:rsidP="00DB43F0"/>
    <w:p w:rsidR="001F4FBC" w:rsidRDefault="001F4FBC" w:rsidP="00DB43F0"/>
    <w:p w:rsidR="002B5672" w:rsidRDefault="002B5672">
      <w:pPr>
        <w:spacing w:after="200"/>
        <w:jc w:val="left"/>
        <w:rPr>
          <w:rFonts w:ascii="Arial" w:hAnsi="Arial" w:cs="Arial"/>
          <w:bCs/>
          <w:i/>
          <w:sz w:val="20"/>
          <w:szCs w:val="20"/>
        </w:rPr>
      </w:pPr>
      <w:bookmarkStart w:id="79" w:name="_Toc332899210"/>
      <w:r>
        <w:br w:type="page"/>
      </w:r>
    </w:p>
    <w:p w:rsidR="001F4FBC" w:rsidRDefault="001F4FBC" w:rsidP="00E41D6D">
      <w:pPr>
        <w:pStyle w:val="Heading2"/>
      </w:pPr>
      <w:bookmarkStart w:id="80" w:name="_Toc334612919"/>
      <w:r>
        <w:lastRenderedPageBreak/>
        <w:t>Calculations</w:t>
      </w:r>
      <w:bookmarkEnd w:id="79"/>
      <w:bookmarkEnd w:id="80"/>
    </w:p>
    <w:p w:rsidR="001F4FBC" w:rsidRDefault="001F4FBC" w:rsidP="001F4FBC"/>
    <w:p w:rsidR="001F4FBC" w:rsidRDefault="001F4FBC" w:rsidP="001F4FBC">
      <w:r>
        <w:t xml:space="preserve">The waste quantities have been calculated from various sources and typically from different years to the agreed baseline year of 2011.  Furthermore, waste quantities often only cover one municipality or one province. Calculations from province level to national level, or from one year to the baseline year, have been based on </w:t>
      </w:r>
      <w:proofErr w:type="gramStart"/>
      <w:r>
        <w:t>either population</w:t>
      </w:r>
      <w:proofErr w:type="gramEnd"/>
      <w:r>
        <w:t xml:space="preserve"> or economic data, e.g. </w:t>
      </w:r>
    </w:p>
    <w:p w:rsidR="001F4FBC" w:rsidRDefault="001F4FBC" w:rsidP="001F4F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1F4FBC" w:rsidTr="002B5672">
        <w:tc>
          <w:tcPr>
            <w:tcW w:w="8046" w:type="dxa"/>
            <w:vAlign w:val="center"/>
          </w:tcPr>
          <w:p w:rsidR="001F4FBC" w:rsidRDefault="001E18D3" w:rsidP="002B5672">
            <m:oMathPara>
              <m:oMath>
                <m:f>
                  <m:fPr>
                    <m:ctrlPr>
                      <w:rPr>
                        <w:rFonts w:ascii="Cambria Math" w:hAnsi="Cambria Math"/>
                      </w:rPr>
                    </m:ctrlPr>
                  </m:fPr>
                  <m:num>
                    <m:r>
                      <w:rPr>
                        <w:rFonts w:ascii="Cambria Math" w:hAnsi="Cambria Math"/>
                      </w:rPr>
                      <m:t>Waste</m:t>
                    </m:r>
                    <m:r>
                      <m:rPr>
                        <m:sty m:val="p"/>
                      </m:rPr>
                      <w:rPr>
                        <w:rFonts w:ascii="Cambria Math" w:hAnsi="Cambria Math"/>
                      </w:rPr>
                      <m:t xml:space="preserve"> </m:t>
                    </m:r>
                    <m:r>
                      <w:rPr>
                        <w:rFonts w:ascii="Cambria Math" w:hAnsi="Cambria Math"/>
                      </w:rPr>
                      <m:t>amount</m:t>
                    </m:r>
                  </m:num>
                  <m:den>
                    <m:r>
                      <w:rPr>
                        <w:rFonts w:ascii="Cambria Math" w:hAnsi="Cambria Math"/>
                      </w:rPr>
                      <m:t>Population</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waste</m:t>
                    </m:r>
                    <m:r>
                      <m:rPr>
                        <m:sty m:val="p"/>
                      </m:rPr>
                      <w:rPr>
                        <w:rFonts w:ascii="Cambria Math" w:hAnsi="Cambria Math"/>
                      </w:rPr>
                      <m:t xml:space="preserve"> </m:t>
                    </m:r>
                    <m:r>
                      <w:rPr>
                        <w:rFonts w:ascii="Cambria Math" w:hAnsi="Cambria Math"/>
                      </w:rPr>
                      <m:t>generation</m:t>
                    </m:r>
                    <m:r>
                      <m:rPr>
                        <m:sty m:val="p"/>
                      </m:rPr>
                      <w:rPr>
                        <w:rFonts w:ascii="Cambria Math" w:hAnsi="Cambria Math"/>
                      </w:rPr>
                      <m:t xml:space="preserve"> </m:t>
                    </m:r>
                    <m:r>
                      <w:rPr>
                        <w:rFonts w:ascii="Cambria Math" w:hAnsi="Cambria Math"/>
                      </w:rPr>
                      <m:t>year</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Population</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2011</m:t>
                </m:r>
              </m:oMath>
            </m:oMathPara>
          </w:p>
        </w:tc>
        <w:tc>
          <w:tcPr>
            <w:tcW w:w="1196" w:type="dxa"/>
            <w:vAlign w:val="center"/>
          </w:tcPr>
          <w:p w:rsidR="001F4FBC" w:rsidRPr="00E708F3" w:rsidRDefault="001F4FBC" w:rsidP="002B5672">
            <w:pPr>
              <w:jc w:val="right"/>
            </w:pPr>
            <w:r w:rsidRPr="00E708F3">
              <w:t>(1)</w:t>
            </w:r>
          </w:p>
        </w:tc>
      </w:tr>
    </w:tbl>
    <w:p w:rsidR="001F4FBC" w:rsidRDefault="001F4FBC" w:rsidP="001F4FBC"/>
    <w:p w:rsidR="002B5672" w:rsidRDefault="001F4FBC" w:rsidP="001F4FBC">
      <w:r>
        <w:t>The latest available official population statistics (Table 3) and economic data (Table 4) published by Statistics South Africa, were used in the calculations of general and hazardous waste generation figures for South Africa.</w:t>
      </w:r>
    </w:p>
    <w:p w:rsidR="001F4FBC" w:rsidRDefault="001F4FBC" w:rsidP="001F4FBC">
      <w:r>
        <w:t xml:space="preserve">  </w:t>
      </w:r>
    </w:p>
    <w:p w:rsidR="001F4FBC" w:rsidRDefault="001F4FBC" w:rsidP="001F4FBC">
      <w:r w:rsidRPr="00095B0F">
        <w:t xml:space="preserve">Table </w:t>
      </w:r>
      <w:r>
        <w:t>3</w:t>
      </w:r>
      <w:r w:rsidRPr="00095B0F">
        <w:t>: Population distribution per province (</w:t>
      </w:r>
      <w:proofErr w:type="spellStart"/>
      <w:r w:rsidRPr="00095B0F">
        <w:t>StatsSA</w:t>
      </w:r>
      <w:proofErr w:type="spellEnd"/>
      <w:r w:rsidRPr="00095B0F">
        <w:t>, 2010</w:t>
      </w:r>
      <w:r>
        <w:t xml:space="preserve">; </w:t>
      </w:r>
      <w:r w:rsidRPr="00095B0F">
        <w:rPr>
          <w:vertAlign w:val="superscript"/>
        </w:rPr>
        <w:t>*</w:t>
      </w:r>
      <w:proofErr w:type="spellStart"/>
      <w:r w:rsidRPr="00095B0F">
        <w:t>StatsSA</w:t>
      </w:r>
      <w:proofErr w:type="spellEnd"/>
      <w:r w:rsidRPr="00095B0F">
        <w:t>, 2011</w:t>
      </w:r>
      <w:r>
        <w:t>a</w:t>
      </w:r>
      <w:r w:rsidRPr="00095B0F">
        <w:t xml:space="preserve">). </w:t>
      </w:r>
    </w:p>
    <w:p w:rsidR="001F4FBC" w:rsidRDefault="001F4FBC" w:rsidP="001F4FBC"/>
    <w:tbl>
      <w:tblPr>
        <w:tblW w:w="0" w:type="auto"/>
        <w:tblInd w:w="78" w:type="dxa"/>
        <w:tblLook w:val="0000" w:firstRow="0" w:lastRow="0" w:firstColumn="0" w:lastColumn="0" w:noHBand="0" w:noVBand="0"/>
      </w:tblPr>
      <w:tblGrid>
        <w:gridCol w:w="2015"/>
        <w:gridCol w:w="661"/>
        <w:gridCol w:w="661"/>
        <w:gridCol w:w="661"/>
        <w:gridCol w:w="661"/>
        <w:gridCol w:w="661"/>
        <w:gridCol w:w="661"/>
        <w:gridCol w:w="661"/>
        <w:gridCol w:w="661"/>
        <w:gridCol w:w="661"/>
        <w:gridCol w:w="753"/>
      </w:tblGrid>
      <w:tr w:rsidR="001F4FBC" w:rsidRPr="00DB43F0" w:rsidTr="002B5672">
        <w:trPr>
          <w:trHeight w:val="288"/>
          <w:tblHeader/>
        </w:trPr>
        <w:tc>
          <w:tcPr>
            <w:tcW w:w="201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Province</w:t>
            </w:r>
          </w:p>
        </w:tc>
        <w:tc>
          <w:tcPr>
            <w:tcW w:w="6702"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Total population (thousand)</w:t>
            </w:r>
          </w:p>
        </w:tc>
      </w:tr>
      <w:tr w:rsidR="001F4FBC" w:rsidRPr="00DB43F0" w:rsidTr="002B5672">
        <w:trPr>
          <w:trHeight w:val="290"/>
          <w:tblHeader/>
        </w:trPr>
        <w:tc>
          <w:tcPr>
            <w:tcW w:w="2015" w:type="dxa"/>
            <w:vMerge/>
            <w:tcBorders>
              <w:left w:val="single" w:sz="6" w:space="0" w:color="auto"/>
              <w:bottom w:val="single" w:sz="6" w:space="0" w:color="auto"/>
              <w:right w:val="single" w:sz="6" w:space="0" w:color="auto"/>
            </w:tcBorders>
            <w:shd w:val="clear" w:color="auto" w:fill="D9D9D9" w:themeFill="background1" w:themeFillShade="D9"/>
          </w:tcPr>
          <w:p w:rsidR="001F4FBC" w:rsidRPr="00DB43F0" w:rsidRDefault="001F4FBC" w:rsidP="002B5672">
            <w:pPr>
              <w:spacing w:line="240" w:lineRule="auto"/>
              <w:jc w:val="center"/>
              <w:rPr>
                <w:rFonts w:ascii="Arial" w:hAnsi="Arial" w:cs="Arial"/>
                <w:b/>
                <w:sz w:val="16"/>
                <w:szCs w:val="16"/>
                <w:lang w:val="en-GB"/>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2002</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2003</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2004</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2005</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2006</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2007</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2008</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2009</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lang w:val="en-GB"/>
              </w:rPr>
            </w:pPr>
            <w:r w:rsidRPr="00DB43F0">
              <w:rPr>
                <w:rFonts w:ascii="Arial" w:hAnsi="Arial" w:cs="Arial"/>
                <w:b/>
                <w:sz w:val="16"/>
                <w:szCs w:val="16"/>
                <w:lang w:val="en-GB"/>
              </w:rPr>
              <w:t>2010</w:t>
            </w:r>
          </w:p>
        </w:tc>
        <w:tc>
          <w:tcPr>
            <w:tcW w:w="7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F4FBC" w:rsidRPr="00DB43F0" w:rsidRDefault="001F4FBC" w:rsidP="002B5672">
            <w:pPr>
              <w:spacing w:line="240" w:lineRule="auto"/>
              <w:jc w:val="center"/>
              <w:rPr>
                <w:rFonts w:ascii="Arial" w:hAnsi="Arial" w:cs="Arial"/>
                <w:b/>
                <w:sz w:val="16"/>
                <w:szCs w:val="16"/>
                <w:vertAlign w:val="superscript"/>
                <w:lang w:val="en-GB"/>
              </w:rPr>
            </w:pPr>
            <w:r w:rsidRPr="00DB43F0">
              <w:rPr>
                <w:rFonts w:ascii="Arial" w:hAnsi="Arial" w:cs="Arial"/>
                <w:b/>
                <w:sz w:val="16"/>
                <w:szCs w:val="16"/>
                <w:lang w:val="en-GB"/>
              </w:rPr>
              <w:t>2011</w:t>
            </w:r>
            <w:r w:rsidRPr="00DB43F0">
              <w:rPr>
                <w:rFonts w:ascii="Arial" w:hAnsi="Arial" w:cs="Arial"/>
                <w:b/>
                <w:sz w:val="16"/>
                <w:szCs w:val="16"/>
                <w:vertAlign w:val="superscript"/>
                <w:lang w:val="en-GB"/>
              </w:rPr>
              <w:t>*</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Western Cape (WC)</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4646</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4755</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4859</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4964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5071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5162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5258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5369</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5468</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5288</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Eastern Cape (EC)</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6521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6541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6558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6574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6587</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6612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6633</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6649</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6656</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6830</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Northern Cape (NC)</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1088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1098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1106</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1115</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1123</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1131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1140</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1148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1154</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1097</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Free State (FS)</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2777</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2795</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2811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2826</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2842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2863</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2884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2905</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2919</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2760</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proofErr w:type="spellStart"/>
            <w:r w:rsidRPr="00DB43F0">
              <w:rPr>
                <w:rFonts w:ascii="Arial" w:hAnsi="Arial" w:cs="Arial"/>
                <w:sz w:val="16"/>
                <w:szCs w:val="16"/>
                <w:lang w:val="en-GB"/>
              </w:rPr>
              <w:t>KwaZulu</w:t>
            </w:r>
            <w:proofErr w:type="spellEnd"/>
            <w:r w:rsidRPr="00DB43F0">
              <w:rPr>
                <w:rFonts w:ascii="Arial" w:hAnsi="Arial" w:cs="Arial"/>
                <w:sz w:val="16"/>
                <w:szCs w:val="16"/>
                <w:lang w:val="en-GB"/>
              </w:rPr>
              <w:t xml:space="preserve"> Natal (KZN)</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9683</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9802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9915</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10024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10134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10242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10348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10461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10551</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10819</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North West (NW)</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3227</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3261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3294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3325</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3357</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3389</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3421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3454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3479</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3253</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Gauteng (GT)</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9189</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9387</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9577</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9766</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9961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10142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10333</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10556</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10754</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11328</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Mpumalanga (MP)</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3391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3430</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3464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3493</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3519</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3546</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3576</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3610</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3639</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3657</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Limpopo (LP)</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5011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5048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5081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5111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5138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5171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5201</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5230</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5250</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5555</w:t>
            </w:r>
          </w:p>
        </w:tc>
      </w:tr>
      <w:tr w:rsidR="001F4FBC" w:rsidRPr="00DB43F0" w:rsidTr="002B5672">
        <w:trPr>
          <w:trHeight w:val="290"/>
        </w:trPr>
        <w:tc>
          <w:tcPr>
            <w:tcW w:w="2015"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rPr>
                <w:rFonts w:ascii="Arial" w:hAnsi="Arial" w:cs="Arial"/>
                <w:sz w:val="16"/>
                <w:szCs w:val="16"/>
                <w:lang w:val="en-GB"/>
              </w:rPr>
            </w:pPr>
            <w:r w:rsidRPr="00DB43F0">
              <w:rPr>
                <w:rFonts w:ascii="Arial" w:hAnsi="Arial" w:cs="Arial"/>
                <w:sz w:val="16"/>
                <w:szCs w:val="16"/>
                <w:lang w:val="en-GB"/>
              </w:rPr>
              <w:t>Total</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45533</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46117</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46665</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47198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47732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48258</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48794</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49382</w:t>
            </w:r>
          </w:p>
        </w:tc>
        <w:tc>
          <w:tcPr>
            <w:tcW w:w="0" w:type="auto"/>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49870</w:t>
            </w:r>
          </w:p>
        </w:tc>
        <w:tc>
          <w:tcPr>
            <w:tcW w:w="753" w:type="dxa"/>
            <w:tcBorders>
              <w:top w:val="single" w:sz="6" w:space="0" w:color="auto"/>
              <w:left w:val="single" w:sz="6" w:space="0" w:color="auto"/>
              <w:bottom w:val="single" w:sz="6" w:space="0" w:color="auto"/>
              <w:right w:val="single" w:sz="6" w:space="0" w:color="auto"/>
            </w:tcBorders>
            <w:vAlign w:val="center"/>
          </w:tcPr>
          <w:p w:rsidR="001F4FBC" w:rsidRPr="00DB43F0" w:rsidRDefault="001F4FBC" w:rsidP="002B5672">
            <w:pPr>
              <w:spacing w:line="240" w:lineRule="auto"/>
              <w:jc w:val="center"/>
              <w:rPr>
                <w:rFonts w:ascii="Arial" w:hAnsi="Arial" w:cs="Arial"/>
                <w:sz w:val="16"/>
                <w:szCs w:val="16"/>
                <w:lang w:val="en-GB"/>
              </w:rPr>
            </w:pPr>
            <w:r w:rsidRPr="00DB43F0">
              <w:rPr>
                <w:rFonts w:ascii="Arial" w:hAnsi="Arial" w:cs="Arial"/>
                <w:sz w:val="16"/>
                <w:szCs w:val="16"/>
                <w:lang w:val="en-GB"/>
              </w:rPr>
              <w:t>50587</w:t>
            </w:r>
          </w:p>
        </w:tc>
      </w:tr>
    </w:tbl>
    <w:p w:rsidR="001F4FBC" w:rsidRDefault="001F4FBC" w:rsidP="001F4FBC"/>
    <w:p w:rsidR="001F4FBC" w:rsidRPr="00095B0F" w:rsidRDefault="001F4FBC" w:rsidP="001F4FBC">
      <w:proofErr w:type="gramStart"/>
      <w:r w:rsidRPr="00095B0F">
        <w:t xml:space="preserve">Table </w:t>
      </w:r>
      <w:r>
        <w:t>4</w:t>
      </w:r>
      <w:r w:rsidRPr="00095B0F">
        <w:t xml:space="preserve">: GDP </w:t>
      </w:r>
      <w:r>
        <w:t>c</w:t>
      </w:r>
      <w:r w:rsidRPr="00095B0F">
        <w:t>ontribution per province</w:t>
      </w:r>
      <w:r>
        <w:t xml:space="preserve"> (</w:t>
      </w:r>
      <w:proofErr w:type="spellStart"/>
      <w:r>
        <w:t>StatsSA</w:t>
      </w:r>
      <w:proofErr w:type="spellEnd"/>
      <w:r>
        <w:t>, 2011b</w:t>
      </w:r>
      <w:r w:rsidRPr="00095B0F">
        <w:t>).</w:t>
      </w:r>
      <w:proofErr w:type="gramEnd"/>
      <w:r w:rsidRPr="00095B0F">
        <w:t xml:space="preserve"> </w:t>
      </w:r>
    </w:p>
    <w:p w:rsidR="001F4FBC" w:rsidRDefault="001F4FBC" w:rsidP="001F4FBC">
      <w:pPr>
        <w:rPr>
          <w:b/>
        </w:rPr>
      </w:pPr>
    </w:p>
    <w:tbl>
      <w:tblPr>
        <w:tblW w:w="5752" w:type="pct"/>
        <w:tblInd w:w="-459" w:type="dxa"/>
        <w:tblLook w:val="0000" w:firstRow="0" w:lastRow="0" w:firstColumn="0" w:lastColumn="0" w:noHBand="0" w:noVBand="0"/>
      </w:tblPr>
      <w:tblGrid>
        <w:gridCol w:w="673"/>
        <w:gridCol w:w="1010"/>
        <w:gridCol w:w="1014"/>
        <w:gridCol w:w="987"/>
        <w:gridCol w:w="989"/>
        <w:gridCol w:w="993"/>
        <w:gridCol w:w="1008"/>
        <w:gridCol w:w="985"/>
        <w:gridCol w:w="991"/>
        <w:gridCol w:w="991"/>
        <w:gridCol w:w="991"/>
      </w:tblGrid>
      <w:tr w:rsidR="001F4FBC" w:rsidRPr="003C2669" w:rsidTr="001F4FBC">
        <w:trPr>
          <w:trHeight w:val="240"/>
        </w:trPr>
        <w:tc>
          <w:tcPr>
            <w:tcW w:w="3139" w:type="pct"/>
            <w:gridSpan w:val="7"/>
            <w:tcBorders>
              <w:top w:val="single" w:sz="6" w:space="0" w:color="auto"/>
              <w:left w:val="single" w:sz="6" w:space="0" w:color="auto"/>
              <w:bottom w:val="single" w:sz="6" w:space="0" w:color="auto"/>
              <w:right w:val="nil"/>
            </w:tcBorders>
          </w:tcPr>
          <w:p w:rsidR="001F4FBC" w:rsidRPr="003C2669" w:rsidRDefault="001F4FBC" w:rsidP="002B5672">
            <w:pPr>
              <w:autoSpaceDE w:val="0"/>
              <w:autoSpaceDN w:val="0"/>
              <w:adjustRightInd w:val="0"/>
              <w:jc w:val="center"/>
              <w:rPr>
                <w:rFonts w:ascii="Calibri" w:hAnsi="Calibri" w:cs="Calibri"/>
                <w:b/>
                <w:bCs/>
                <w:color w:val="000000"/>
                <w:sz w:val="18"/>
                <w:szCs w:val="18"/>
                <w:lang w:val="en-GB"/>
              </w:rPr>
            </w:pPr>
            <w:r w:rsidRPr="003C2669">
              <w:rPr>
                <w:rFonts w:ascii="Calibri" w:hAnsi="Calibri" w:cs="Calibri"/>
                <w:b/>
                <w:bCs/>
                <w:color w:val="000000"/>
                <w:sz w:val="18"/>
                <w:szCs w:val="18"/>
                <w:lang w:val="en-GB"/>
              </w:rPr>
              <w:t>Economic data 2000-2009  - Current prices - Rand million</w:t>
            </w:r>
          </w:p>
        </w:tc>
        <w:tc>
          <w:tcPr>
            <w:tcW w:w="463" w:type="pct"/>
            <w:tcBorders>
              <w:top w:val="single" w:sz="6" w:space="0" w:color="auto"/>
              <w:left w:val="nil"/>
              <w:bottom w:val="single" w:sz="6" w:space="0" w:color="auto"/>
              <w:right w:val="nil"/>
            </w:tcBorders>
          </w:tcPr>
          <w:p w:rsidR="001F4FBC" w:rsidRPr="003C2669" w:rsidRDefault="001F4FBC" w:rsidP="002B5672">
            <w:pPr>
              <w:autoSpaceDE w:val="0"/>
              <w:autoSpaceDN w:val="0"/>
              <w:adjustRightInd w:val="0"/>
              <w:jc w:val="center"/>
              <w:rPr>
                <w:rFonts w:ascii="Calibri" w:hAnsi="Calibri" w:cs="Calibri"/>
                <w:b/>
                <w:bCs/>
                <w:color w:val="000000"/>
                <w:sz w:val="18"/>
                <w:szCs w:val="18"/>
                <w:lang w:val="en-GB"/>
              </w:rPr>
            </w:pPr>
          </w:p>
        </w:tc>
        <w:tc>
          <w:tcPr>
            <w:tcW w:w="466" w:type="pct"/>
            <w:tcBorders>
              <w:top w:val="single" w:sz="6" w:space="0" w:color="auto"/>
              <w:left w:val="nil"/>
              <w:bottom w:val="single" w:sz="6" w:space="0" w:color="auto"/>
              <w:right w:val="single" w:sz="6" w:space="0" w:color="auto"/>
            </w:tcBorders>
          </w:tcPr>
          <w:p w:rsidR="001F4FBC" w:rsidRPr="003C2669" w:rsidRDefault="001F4FBC" w:rsidP="002B5672">
            <w:pPr>
              <w:autoSpaceDE w:val="0"/>
              <w:autoSpaceDN w:val="0"/>
              <w:adjustRightInd w:val="0"/>
              <w:jc w:val="center"/>
              <w:rPr>
                <w:rFonts w:ascii="Calibri" w:hAnsi="Calibri" w:cs="Calibri"/>
                <w:b/>
                <w:bCs/>
                <w:color w:val="000000"/>
                <w:sz w:val="18"/>
                <w:szCs w:val="18"/>
                <w:lang w:val="en-GB"/>
              </w:rPr>
            </w:pPr>
          </w:p>
        </w:tc>
        <w:tc>
          <w:tcPr>
            <w:tcW w:w="932" w:type="pct"/>
            <w:gridSpan w:val="2"/>
            <w:tcBorders>
              <w:top w:val="single" w:sz="2" w:space="0" w:color="000000"/>
              <w:left w:val="single" w:sz="6" w:space="0" w:color="auto"/>
              <w:bottom w:val="single" w:sz="6" w:space="0" w:color="auto"/>
              <w:right w:val="single" w:sz="2" w:space="0" w:color="000000"/>
            </w:tcBorders>
          </w:tcPr>
          <w:p w:rsidR="001F4FBC" w:rsidRPr="006F6A4F" w:rsidRDefault="001F4FBC" w:rsidP="002B5672">
            <w:pPr>
              <w:autoSpaceDE w:val="0"/>
              <w:autoSpaceDN w:val="0"/>
              <w:adjustRightInd w:val="0"/>
              <w:jc w:val="center"/>
              <w:rPr>
                <w:rFonts w:ascii="Calibri" w:hAnsi="Calibri" w:cs="Calibri"/>
                <w:b/>
                <w:color w:val="000000"/>
                <w:sz w:val="18"/>
                <w:szCs w:val="18"/>
                <w:lang w:val="en-GB"/>
              </w:rPr>
            </w:pPr>
            <w:r w:rsidRPr="006F6A4F">
              <w:rPr>
                <w:rFonts w:ascii="Calibri" w:hAnsi="Calibri" w:cs="Calibri"/>
                <w:b/>
                <w:color w:val="000000"/>
                <w:sz w:val="18"/>
                <w:szCs w:val="18"/>
                <w:lang w:val="en-GB"/>
              </w:rPr>
              <w:t>Calculated data</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2002</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2003</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2004</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2005</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2006</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2007</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2008</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2009</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2010</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Arial" w:hAnsi="Arial" w:cs="Arial"/>
                <w:b/>
                <w:bCs/>
                <w:color w:val="000000"/>
                <w:sz w:val="18"/>
                <w:szCs w:val="18"/>
                <w:lang w:val="en-GB"/>
              </w:rPr>
            </w:pPr>
            <w:r w:rsidRPr="003C2669">
              <w:rPr>
                <w:rFonts w:ascii="Arial" w:hAnsi="Arial" w:cs="Arial"/>
                <w:b/>
                <w:bCs/>
                <w:color w:val="000000"/>
                <w:sz w:val="18"/>
                <w:szCs w:val="18"/>
                <w:lang w:val="en-GB"/>
              </w:rPr>
              <w:t>2011</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WC</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165 265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183 462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209 602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229 150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256 935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293 243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324 381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336 234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342 958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349 818 </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EC</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91 123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101 806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112 592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123 551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135 503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151 785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172 375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182 146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185 789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189 505 </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NC</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25 793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28 167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30 776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34 049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39 454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45 497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52 526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54 916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56 014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57 135 </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FS</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65 847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69 424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76 219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81 361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95 333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108 552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122 369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130 973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133 592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136 264 </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KZN</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191 433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209 133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232 571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254 938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285 663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324 961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363 511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384 936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392 635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400 488 </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NW</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77 109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80 082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87 932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100 628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114 068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130 071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149 947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156 373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159 501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162 691 </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GT</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392 705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428 624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477 927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539 120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598 114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685 942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765 323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811 906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828 144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844 707 </w:t>
            </w:r>
          </w:p>
        </w:tc>
      </w:tr>
      <w:tr w:rsidR="001F4FBC" w:rsidRPr="003C2669" w:rsidTr="001F4FBC">
        <w:trPr>
          <w:trHeight w:val="240"/>
        </w:trPr>
        <w:tc>
          <w:tcPr>
            <w:tcW w:w="31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MP</w:t>
            </w:r>
          </w:p>
        </w:tc>
        <w:tc>
          <w:tcPr>
            <w:tcW w:w="47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83 162 </w:t>
            </w:r>
          </w:p>
        </w:tc>
        <w:tc>
          <w:tcPr>
            <w:tcW w:w="47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87 432 </w:t>
            </w:r>
          </w:p>
        </w:tc>
        <w:tc>
          <w:tcPr>
            <w:tcW w:w="464"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94 980 </w:t>
            </w:r>
          </w:p>
        </w:tc>
        <w:tc>
          <w:tcPr>
            <w:tcW w:w="465"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104 168 </w:t>
            </w:r>
          </w:p>
        </w:tc>
        <w:tc>
          <w:tcPr>
            <w:tcW w:w="467"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122 069 </w:t>
            </w:r>
          </w:p>
        </w:tc>
        <w:tc>
          <w:tcPr>
            <w:tcW w:w="47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138 841 </w:t>
            </w:r>
          </w:p>
        </w:tc>
        <w:tc>
          <w:tcPr>
            <w:tcW w:w="463"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161 609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169 973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173 372 </w:t>
            </w:r>
          </w:p>
        </w:tc>
        <w:tc>
          <w:tcPr>
            <w:tcW w:w="466" w:type="pct"/>
            <w:tcBorders>
              <w:top w:val="single" w:sz="6"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176 840 </w:t>
            </w:r>
          </w:p>
        </w:tc>
      </w:tr>
      <w:tr w:rsidR="001F4FBC" w:rsidRPr="003C2669" w:rsidTr="001F4FBC">
        <w:trPr>
          <w:trHeight w:val="254"/>
        </w:trPr>
        <w:tc>
          <w:tcPr>
            <w:tcW w:w="317"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LP</w:t>
            </w:r>
          </w:p>
        </w:tc>
        <w:tc>
          <w:tcPr>
            <w:tcW w:w="475"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78 644 </w:t>
            </w:r>
          </w:p>
        </w:tc>
        <w:tc>
          <w:tcPr>
            <w:tcW w:w="477"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84 403 </w:t>
            </w:r>
          </w:p>
        </w:tc>
        <w:tc>
          <w:tcPr>
            <w:tcW w:w="464"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92 669 </w:t>
            </w:r>
          </w:p>
        </w:tc>
        <w:tc>
          <w:tcPr>
            <w:tcW w:w="465"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104 112 </w:t>
            </w:r>
          </w:p>
        </w:tc>
        <w:tc>
          <w:tcPr>
            <w:tcW w:w="467"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120 279 </w:t>
            </w:r>
          </w:p>
        </w:tc>
        <w:tc>
          <w:tcPr>
            <w:tcW w:w="473"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137 269 </w:t>
            </w:r>
          </w:p>
        </w:tc>
        <w:tc>
          <w:tcPr>
            <w:tcW w:w="463"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162 093 </w:t>
            </w:r>
          </w:p>
        </w:tc>
        <w:tc>
          <w:tcPr>
            <w:tcW w:w="466"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168 505 </w:t>
            </w:r>
          </w:p>
        </w:tc>
        <w:tc>
          <w:tcPr>
            <w:tcW w:w="466"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171 876 </w:t>
            </w:r>
          </w:p>
        </w:tc>
        <w:tc>
          <w:tcPr>
            <w:tcW w:w="466" w:type="pct"/>
            <w:tcBorders>
              <w:top w:val="single" w:sz="6" w:space="0" w:color="auto"/>
              <w:left w:val="single" w:sz="6" w:space="0" w:color="auto"/>
              <w:bottom w:val="single" w:sz="12"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175 313 </w:t>
            </w:r>
          </w:p>
        </w:tc>
      </w:tr>
      <w:tr w:rsidR="001F4FBC" w:rsidRPr="003C2669" w:rsidTr="001F4FBC">
        <w:trPr>
          <w:trHeight w:val="240"/>
        </w:trPr>
        <w:tc>
          <w:tcPr>
            <w:tcW w:w="317"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left"/>
              <w:rPr>
                <w:rFonts w:ascii="Arial" w:hAnsi="Arial" w:cs="Arial"/>
                <w:color w:val="000000"/>
                <w:sz w:val="18"/>
                <w:szCs w:val="18"/>
                <w:lang w:val="en-GB"/>
              </w:rPr>
            </w:pPr>
            <w:r w:rsidRPr="003C2669">
              <w:rPr>
                <w:rFonts w:ascii="Arial" w:hAnsi="Arial" w:cs="Arial"/>
                <w:color w:val="000000"/>
                <w:sz w:val="18"/>
                <w:szCs w:val="18"/>
                <w:lang w:val="en-GB"/>
              </w:rPr>
              <w:t>Total</w:t>
            </w:r>
          </w:p>
        </w:tc>
        <w:tc>
          <w:tcPr>
            <w:tcW w:w="475"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1 171 081 </w:t>
            </w:r>
          </w:p>
        </w:tc>
        <w:tc>
          <w:tcPr>
            <w:tcW w:w="477"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1 272 533 </w:t>
            </w:r>
          </w:p>
        </w:tc>
        <w:tc>
          <w:tcPr>
            <w:tcW w:w="464"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1 415 268 </w:t>
            </w:r>
          </w:p>
        </w:tc>
        <w:tc>
          <w:tcPr>
            <w:tcW w:w="465"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1 571 077 </w:t>
            </w:r>
          </w:p>
        </w:tc>
        <w:tc>
          <w:tcPr>
            <w:tcW w:w="467"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1 767 418 </w:t>
            </w:r>
          </w:p>
        </w:tc>
        <w:tc>
          <w:tcPr>
            <w:tcW w:w="473"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2 016 161 </w:t>
            </w:r>
          </w:p>
        </w:tc>
        <w:tc>
          <w:tcPr>
            <w:tcW w:w="463"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2 274 134 </w:t>
            </w:r>
          </w:p>
        </w:tc>
        <w:tc>
          <w:tcPr>
            <w:tcW w:w="466"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2 395 962 </w:t>
            </w:r>
          </w:p>
        </w:tc>
        <w:tc>
          <w:tcPr>
            <w:tcW w:w="466"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2 443 881 </w:t>
            </w:r>
          </w:p>
        </w:tc>
        <w:tc>
          <w:tcPr>
            <w:tcW w:w="466" w:type="pct"/>
            <w:tcBorders>
              <w:top w:val="single" w:sz="12" w:space="0" w:color="auto"/>
              <w:left w:val="single" w:sz="6" w:space="0" w:color="auto"/>
              <w:bottom w:val="single" w:sz="6" w:space="0" w:color="auto"/>
              <w:right w:val="single" w:sz="6" w:space="0" w:color="auto"/>
            </w:tcBorders>
          </w:tcPr>
          <w:p w:rsidR="001F4FBC" w:rsidRPr="003C2669" w:rsidRDefault="001F4FBC" w:rsidP="002B5672">
            <w:pPr>
              <w:autoSpaceDE w:val="0"/>
              <w:autoSpaceDN w:val="0"/>
              <w:adjustRightInd w:val="0"/>
              <w:jc w:val="right"/>
              <w:rPr>
                <w:rFonts w:ascii="Calibri" w:hAnsi="Calibri" w:cs="Calibri"/>
                <w:color w:val="000000"/>
                <w:sz w:val="18"/>
                <w:szCs w:val="18"/>
                <w:lang w:val="en-GB"/>
              </w:rPr>
            </w:pPr>
            <w:r w:rsidRPr="003C2669">
              <w:rPr>
                <w:rFonts w:ascii="Calibri" w:hAnsi="Calibri" w:cs="Calibri"/>
                <w:color w:val="000000"/>
                <w:sz w:val="18"/>
                <w:szCs w:val="18"/>
                <w:lang w:val="en-GB"/>
              </w:rPr>
              <w:t xml:space="preserve">2 492 761 </w:t>
            </w:r>
          </w:p>
        </w:tc>
      </w:tr>
    </w:tbl>
    <w:p w:rsidR="001F4FBC" w:rsidRDefault="001F4FBC" w:rsidP="001F4FBC">
      <w:pPr>
        <w:rPr>
          <w:b/>
        </w:rPr>
      </w:pPr>
    </w:p>
    <w:p w:rsidR="000F50FC" w:rsidRDefault="000F50FC" w:rsidP="000F50FC">
      <w:pPr>
        <w:pStyle w:val="Heading3"/>
      </w:pPr>
      <w:bookmarkStart w:id="81" w:name="_Toc334612920"/>
      <w:r>
        <w:t>Waste generation per province</w:t>
      </w:r>
      <w:bookmarkEnd w:id="81"/>
    </w:p>
    <w:p w:rsidR="000F50FC" w:rsidRDefault="000F50FC" w:rsidP="00E41D6D"/>
    <w:p w:rsidR="00E41D6D" w:rsidRDefault="00E41D6D" w:rsidP="00E41D6D">
      <w:r>
        <w:t xml:space="preserve">In the absence of more recent data, and comprehensive waste characterization studies, it is assumed that the per capita waste generation per province as quoted by </w:t>
      </w:r>
      <w:proofErr w:type="spellStart"/>
      <w:r>
        <w:t>Fiehn</w:t>
      </w:r>
      <w:proofErr w:type="spellEnd"/>
      <w:r>
        <w:t xml:space="preserve"> and Ball (2005) is still relevant in </w:t>
      </w:r>
      <w:r>
        <w:lastRenderedPageBreak/>
        <w:t>2011. The percentage municipal waste contribution by province was therefore calculated based on population and is estimated as indicated in Table 5.</w:t>
      </w:r>
    </w:p>
    <w:p w:rsidR="00E41D6D" w:rsidRDefault="00E41D6D" w:rsidP="00E41D6D"/>
    <w:p w:rsidR="00E41D6D" w:rsidRDefault="00E41D6D" w:rsidP="00E41D6D">
      <w:r w:rsidRPr="00831166">
        <w:t xml:space="preserve">Table </w:t>
      </w:r>
      <w:r>
        <w:t>5</w:t>
      </w:r>
      <w:r w:rsidRPr="00831166">
        <w:t xml:space="preserve">: </w:t>
      </w:r>
      <w:r>
        <w:t>Percentage municipal waste contribution by</w:t>
      </w:r>
      <w:r w:rsidRPr="00831166">
        <w:t xml:space="preserve"> </w:t>
      </w:r>
      <w:r>
        <w:t>province in South Africa, 2011</w:t>
      </w:r>
    </w:p>
    <w:p w:rsidR="00E41D6D" w:rsidRDefault="00E41D6D" w:rsidP="00E41D6D"/>
    <w:tbl>
      <w:tblPr>
        <w:tblW w:w="5000" w:type="pct"/>
        <w:tblLook w:val="0000" w:firstRow="0" w:lastRow="0" w:firstColumn="0" w:lastColumn="0" w:noHBand="0" w:noVBand="0"/>
      </w:tblPr>
      <w:tblGrid>
        <w:gridCol w:w="2660"/>
        <w:gridCol w:w="3035"/>
        <w:gridCol w:w="3547"/>
      </w:tblGrid>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1D6D" w:rsidRPr="00DB43F0" w:rsidRDefault="00E41D6D" w:rsidP="00854E6C">
            <w:pPr>
              <w:spacing w:line="240" w:lineRule="auto"/>
              <w:jc w:val="center"/>
              <w:rPr>
                <w:rFonts w:ascii="Arial" w:hAnsi="Arial" w:cs="Arial"/>
                <w:b/>
                <w:sz w:val="16"/>
                <w:szCs w:val="16"/>
                <w:lang w:val="en-GB"/>
              </w:rPr>
            </w:pPr>
            <w:r w:rsidRPr="00DB43F0">
              <w:rPr>
                <w:rFonts w:ascii="Arial" w:hAnsi="Arial" w:cs="Arial"/>
                <w:b/>
                <w:sz w:val="16"/>
                <w:szCs w:val="16"/>
                <w:lang w:val="en-GB"/>
              </w:rPr>
              <w:t>Province</w:t>
            </w:r>
          </w:p>
        </w:tc>
        <w:tc>
          <w:tcPr>
            <w:tcW w:w="164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1D6D" w:rsidRPr="00DB43F0" w:rsidRDefault="00E41D6D" w:rsidP="00854E6C">
            <w:pPr>
              <w:spacing w:line="240" w:lineRule="auto"/>
              <w:jc w:val="center"/>
              <w:rPr>
                <w:rFonts w:ascii="Arial" w:hAnsi="Arial" w:cs="Arial"/>
                <w:b/>
                <w:sz w:val="16"/>
                <w:szCs w:val="16"/>
                <w:lang w:val="en-GB"/>
              </w:rPr>
            </w:pPr>
            <w:r w:rsidRPr="00DB43F0">
              <w:rPr>
                <w:rFonts w:ascii="Arial" w:hAnsi="Arial" w:cs="Arial"/>
                <w:b/>
                <w:sz w:val="16"/>
                <w:szCs w:val="16"/>
                <w:lang w:val="en-GB"/>
              </w:rPr>
              <w:t>kg/capita/annum</w:t>
            </w:r>
          </w:p>
        </w:tc>
        <w:tc>
          <w:tcPr>
            <w:tcW w:w="191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41D6D" w:rsidRPr="00DB43F0" w:rsidRDefault="00E41D6D" w:rsidP="00854E6C">
            <w:pPr>
              <w:spacing w:line="240" w:lineRule="auto"/>
              <w:jc w:val="center"/>
              <w:rPr>
                <w:rFonts w:ascii="Arial" w:hAnsi="Arial" w:cs="Arial"/>
                <w:b/>
                <w:sz w:val="16"/>
                <w:szCs w:val="16"/>
                <w:lang w:val="en-GB"/>
              </w:rPr>
            </w:pPr>
            <w:r w:rsidRPr="00DB43F0">
              <w:rPr>
                <w:rFonts w:ascii="Arial" w:hAnsi="Arial" w:cs="Arial"/>
                <w:b/>
                <w:sz w:val="16"/>
                <w:szCs w:val="16"/>
                <w:lang w:val="en-GB"/>
              </w:rPr>
              <w:t>Waste generated as % of Total waste</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Western Cape</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675</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20</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Eastern Cape</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113</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4</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Northern Cape</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547</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3</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Free State</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199</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3</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proofErr w:type="spellStart"/>
            <w:r w:rsidRPr="00DB43F0">
              <w:rPr>
                <w:rFonts w:ascii="Arial" w:hAnsi="Arial" w:cs="Arial"/>
                <w:sz w:val="16"/>
                <w:szCs w:val="16"/>
                <w:lang w:val="en-GB"/>
              </w:rPr>
              <w:t>KwaZulu</w:t>
            </w:r>
            <w:proofErr w:type="spellEnd"/>
            <w:r w:rsidRPr="00DB43F0">
              <w:rPr>
                <w:rFonts w:ascii="Arial" w:hAnsi="Arial" w:cs="Arial"/>
                <w:sz w:val="16"/>
                <w:szCs w:val="16"/>
                <w:lang w:val="en-GB"/>
              </w:rPr>
              <w:t xml:space="preserve"> Natal</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158</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9</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North West</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68</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1</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Gauteng</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761</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45</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Mpumalanga</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518</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10</w:t>
            </w:r>
          </w:p>
        </w:tc>
      </w:tr>
      <w:tr w:rsidR="00E41D6D" w:rsidRPr="00DB43F0" w:rsidTr="00854E6C">
        <w:trPr>
          <w:trHeight w:val="290"/>
        </w:trPr>
        <w:tc>
          <w:tcPr>
            <w:tcW w:w="143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rPr>
                <w:rFonts w:ascii="Arial" w:hAnsi="Arial" w:cs="Arial"/>
                <w:sz w:val="16"/>
                <w:szCs w:val="16"/>
                <w:lang w:val="en-GB"/>
              </w:rPr>
            </w:pPr>
            <w:r w:rsidRPr="00DB43F0">
              <w:rPr>
                <w:rFonts w:ascii="Arial" w:hAnsi="Arial" w:cs="Arial"/>
                <w:sz w:val="16"/>
                <w:szCs w:val="16"/>
                <w:lang w:val="en-GB"/>
              </w:rPr>
              <w:t>Limpopo</w:t>
            </w:r>
          </w:p>
        </w:tc>
        <w:tc>
          <w:tcPr>
            <w:tcW w:w="1642"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103</w:t>
            </w:r>
          </w:p>
        </w:tc>
        <w:tc>
          <w:tcPr>
            <w:tcW w:w="1919" w:type="pct"/>
            <w:tcBorders>
              <w:top w:val="single" w:sz="6" w:space="0" w:color="auto"/>
              <w:left w:val="single" w:sz="6" w:space="0" w:color="auto"/>
              <w:bottom w:val="single" w:sz="6" w:space="0" w:color="auto"/>
              <w:right w:val="single" w:sz="6" w:space="0" w:color="auto"/>
            </w:tcBorders>
            <w:vAlign w:val="center"/>
          </w:tcPr>
          <w:p w:rsidR="00E41D6D" w:rsidRPr="00DB43F0" w:rsidRDefault="00E41D6D" w:rsidP="00854E6C">
            <w:pPr>
              <w:spacing w:line="240" w:lineRule="auto"/>
              <w:jc w:val="center"/>
              <w:rPr>
                <w:rFonts w:ascii="Arial" w:hAnsi="Arial" w:cs="Arial"/>
                <w:sz w:val="16"/>
                <w:szCs w:val="16"/>
                <w:lang w:val="en-GB"/>
              </w:rPr>
            </w:pPr>
            <w:r w:rsidRPr="00DB43F0">
              <w:rPr>
                <w:rFonts w:ascii="Arial" w:hAnsi="Arial" w:cs="Arial"/>
                <w:sz w:val="16"/>
                <w:szCs w:val="16"/>
                <w:lang w:val="en-GB"/>
              </w:rPr>
              <w:t>3</w:t>
            </w:r>
          </w:p>
        </w:tc>
      </w:tr>
    </w:tbl>
    <w:p w:rsidR="00E41D6D" w:rsidRDefault="00E41D6D" w:rsidP="00E41D6D">
      <w:bookmarkStart w:id="82" w:name="_Toc333499870"/>
      <w:bookmarkStart w:id="83" w:name="_Toc333500529"/>
      <w:bookmarkStart w:id="84" w:name="_Toc333502825"/>
      <w:bookmarkEnd w:id="82"/>
      <w:bookmarkEnd w:id="83"/>
      <w:bookmarkEnd w:id="84"/>
    </w:p>
    <w:p w:rsidR="000F50FC" w:rsidRDefault="000F50FC" w:rsidP="00E41D6D">
      <w:r>
        <w:t xml:space="preserve">However, the calculations used to </w:t>
      </w:r>
      <w:proofErr w:type="spellStart"/>
      <w:r>
        <w:t>normalise</w:t>
      </w:r>
      <w:proofErr w:type="spellEnd"/>
      <w:r>
        <w:t xml:space="preserve"> data to the baseline year, assumed equal per capita waste generation across provinces. </w:t>
      </w:r>
    </w:p>
    <w:p w:rsidR="000F50FC" w:rsidRPr="00CA0FE4" w:rsidRDefault="000F50FC" w:rsidP="00E41D6D"/>
    <w:p w:rsidR="00E41D6D" w:rsidRPr="00325C45" w:rsidRDefault="00E41D6D" w:rsidP="00E41D6D">
      <w:pPr>
        <w:pStyle w:val="Heading3"/>
        <w:rPr>
          <w:rStyle w:val="IntenseReference"/>
          <w:b w:val="0"/>
          <w:bCs/>
          <w:smallCaps w:val="0"/>
          <w:color w:val="auto"/>
          <w:spacing w:val="0"/>
          <w:szCs w:val="22"/>
          <w:u w:val="none"/>
        </w:rPr>
      </w:pPr>
      <w:bookmarkStart w:id="85" w:name="_Toc332899213"/>
      <w:bookmarkStart w:id="86" w:name="_Toc334612921"/>
      <w:r w:rsidRPr="00325C45">
        <w:rPr>
          <w:rStyle w:val="IntenseReference"/>
          <w:b w:val="0"/>
          <w:bCs/>
          <w:smallCaps w:val="0"/>
          <w:color w:val="auto"/>
          <w:spacing w:val="0"/>
          <w:u w:val="none"/>
        </w:rPr>
        <w:t>Municipal waste composition</w:t>
      </w:r>
      <w:bookmarkEnd w:id="85"/>
      <w:bookmarkEnd w:id="86"/>
    </w:p>
    <w:p w:rsidR="00E41D6D" w:rsidRDefault="00E41D6D" w:rsidP="00E41D6D"/>
    <w:p w:rsidR="00E41D6D" w:rsidRDefault="00E41D6D" w:rsidP="00E41D6D">
      <w:r>
        <w:t xml:space="preserve">Only a few waste characterization studies on municipal waste have been undertaken to date, in South Africa. Organic waste is sometimes </w:t>
      </w:r>
      <w:r w:rsidR="000F50FC">
        <w:t xml:space="preserve">split into </w:t>
      </w:r>
      <w:proofErr w:type="spellStart"/>
      <w:r>
        <w:t>putrescibles</w:t>
      </w:r>
      <w:proofErr w:type="spellEnd"/>
      <w:r>
        <w:t xml:space="preserve">, greens and garden waste.  However, if these waste streams are </w:t>
      </w:r>
      <w:r w:rsidR="000F50FC">
        <w:t>added</w:t>
      </w:r>
      <w:r>
        <w:t xml:space="preserve"> together </w:t>
      </w:r>
      <w:r w:rsidR="000F50FC">
        <w:t xml:space="preserve">and reported </w:t>
      </w:r>
      <w:r>
        <w:t xml:space="preserve">as organic waste, it is possible to find comparable data for Gauteng (GDACE, 2008) and Cape Town (Gibb, 2008), as illustrated in Figures 1.   </w:t>
      </w:r>
    </w:p>
    <w:p w:rsidR="00E41D6D" w:rsidRDefault="00E41D6D" w:rsidP="00E41D6D">
      <w:pPr>
        <w:rPr>
          <w:noProof/>
          <w:lang w:val="en-GB" w:eastAsia="en-GB"/>
        </w:rPr>
      </w:pPr>
      <w:r>
        <w:rPr>
          <w:noProof/>
          <w:lang w:val="en-GB" w:eastAsia="en-GB"/>
        </w:rPr>
        <w:t xml:space="preserve">  </w:t>
      </w:r>
      <w:r>
        <w:rPr>
          <w:noProof/>
          <w:lang w:val="en-ZA" w:eastAsia="en-ZA"/>
        </w:rPr>
        <w:drawing>
          <wp:inline distT="0" distB="0" distL="0" distR="0">
            <wp:extent cx="5731510" cy="2040890"/>
            <wp:effectExtent l="19050" t="0" r="2540" b="0"/>
            <wp:docPr id="4" name="Picture 30" descr="Municipal waste com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icipal waste composition.jpg"/>
                    <pic:cNvPicPr/>
                  </pic:nvPicPr>
                  <pic:blipFill>
                    <a:blip r:embed="rId17" cstate="print"/>
                    <a:stretch>
                      <a:fillRect/>
                    </a:stretch>
                  </pic:blipFill>
                  <pic:spPr>
                    <a:xfrm>
                      <a:off x="0" y="0"/>
                      <a:ext cx="5731510" cy="2040890"/>
                    </a:xfrm>
                    <a:prstGeom prst="rect">
                      <a:avLst/>
                    </a:prstGeom>
                  </pic:spPr>
                </pic:pic>
              </a:graphicData>
            </a:graphic>
          </wp:inline>
        </w:drawing>
      </w:r>
    </w:p>
    <w:p w:rsidR="00E41D6D" w:rsidRDefault="00E41D6D" w:rsidP="00E41D6D">
      <w:pPr>
        <w:rPr>
          <w:noProof/>
          <w:lang w:val="en-GB" w:eastAsia="en-GB"/>
        </w:rPr>
      </w:pPr>
      <w:r w:rsidRPr="00A4206C">
        <w:rPr>
          <w:noProof/>
          <w:lang w:val="en-GB" w:eastAsia="en-GB"/>
        </w:rPr>
        <w:t>Figure 1: Mun</w:t>
      </w:r>
      <w:r>
        <w:rPr>
          <w:noProof/>
          <w:lang w:val="en-GB" w:eastAsia="en-GB"/>
        </w:rPr>
        <w:t>i</w:t>
      </w:r>
      <w:r w:rsidRPr="00A4206C">
        <w:rPr>
          <w:noProof/>
          <w:lang w:val="en-GB" w:eastAsia="en-GB"/>
        </w:rPr>
        <w:t>cipal waste composition (Percentage by Mass)</w:t>
      </w:r>
    </w:p>
    <w:p w:rsidR="00E41D6D" w:rsidRDefault="00E41D6D" w:rsidP="00E41D6D">
      <w:pPr>
        <w:rPr>
          <w:noProof/>
          <w:lang w:val="en-GB" w:eastAsia="en-GB"/>
        </w:rPr>
      </w:pPr>
    </w:p>
    <w:p w:rsidR="00E41D6D" w:rsidRDefault="00E41D6D" w:rsidP="00E41D6D">
      <w:pPr>
        <w:rPr>
          <w:noProof/>
          <w:lang w:val="en-GB" w:eastAsia="en-GB"/>
        </w:rPr>
      </w:pPr>
      <w:r>
        <w:rPr>
          <w:noProof/>
          <w:lang w:val="en-GB" w:eastAsia="en-GB"/>
        </w:rPr>
        <w:t xml:space="preserve">There are no statistically significant differences in the findings between Gauteng and Cape Town. Therefore, it was assumed that the municipal waste composition for Gauteng could be extrapolated to fairly represent the composition of </w:t>
      </w:r>
      <w:r w:rsidR="007D38A7">
        <w:rPr>
          <w:noProof/>
          <w:lang w:val="en-GB" w:eastAsia="en-GB"/>
        </w:rPr>
        <w:t xml:space="preserve">municipal </w:t>
      </w:r>
      <w:r>
        <w:rPr>
          <w:noProof/>
          <w:lang w:val="en-GB" w:eastAsia="en-GB"/>
        </w:rPr>
        <w:t xml:space="preserve">waste in South Africa.  </w:t>
      </w:r>
    </w:p>
    <w:p w:rsidR="00E41D6D" w:rsidRDefault="00E41D6D" w:rsidP="00E41D6D">
      <w:pPr>
        <w:rPr>
          <w:noProof/>
          <w:lang w:val="en-GB" w:eastAsia="en-GB"/>
        </w:rPr>
      </w:pPr>
    </w:p>
    <w:p w:rsidR="00E41D6D" w:rsidRDefault="00E41D6D" w:rsidP="00E41D6D">
      <w:pPr>
        <w:rPr>
          <w:noProof/>
          <w:lang w:val="en-GB" w:eastAsia="en-GB"/>
        </w:rPr>
      </w:pPr>
      <w:r>
        <w:rPr>
          <w:noProof/>
          <w:lang w:val="en-GB" w:eastAsia="en-GB"/>
        </w:rPr>
        <w:t>The municipal waste composition for Gauteng was therefore applied to calculate GW20 (organic waste, 15%) and GW30 (construction and demolition waste, 20%)</w:t>
      </w:r>
      <w:r w:rsidR="000F50FC">
        <w:rPr>
          <w:noProof/>
          <w:lang w:val="en-GB" w:eastAsia="en-GB"/>
        </w:rPr>
        <w:t xml:space="preserve"> (</w:t>
      </w:r>
      <w:r w:rsidR="00D43D8E">
        <w:rPr>
          <w:noProof/>
          <w:lang w:val="en-GB" w:eastAsia="en-GB"/>
        </w:rPr>
        <w:t>Table 5)</w:t>
      </w:r>
      <w:r>
        <w:rPr>
          <w:noProof/>
          <w:lang w:val="en-GB" w:eastAsia="en-GB"/>
        </w:rPr>
        <w:t xml:space="preserve">.  </w:t>
      </w:r>
    </w:p>
    <w:p w:rsidR="00E41D6D" w:rsidRDefault="00E41D6D" w:rsidP="00E41D6D">
      <w:pPr>
        <w:rPr>
          <w:noProof/>
          <w:lang w:val="en-GB" w:eastAsia="en-GB"/>
        </w:rPr>
      </w:pPr>
    </w:p>
    <w:p w:rsidR="00E41D6D" w:rsidRDefault="00E41D6D" w:rsidP="00E41D6D">
      <w:pPr>
        <w:rPr>
          <w:noProof/>
          <w:lang w:val="en-GB" w:eastAsia="en-GB"/>
        </w:rPr>
      </w:pPr>
      <w:r>
        <w:rPr>
          <w:noProof/>
          <w:lang w:val="en-GB" w:eastAsia="en-GB"/>
        </w:rPr>
        <w:t xml:space="preserve">The waste reported as mainline recyclables include paper, plastics, glass, tins and tyres (GDACE, 2008; Gibb, 2008). These waste streams are already reported under GW20, GW30, GW50, GW51, </w:t>
      </w:r>
      <w:r>
        <w:rPr>
          <w:noProof/>
          <w:lang w:val="en-GB" w:eastAsia="en-GB"/>
        </w:rPr>
        <w:lastRenderedPageBreak/>
        <w:t>GW52, GW53 and GW54 since these waste streams includes the recyclables from municipal waste as well as recyclables collected directly from industrial sources. In order to avoid double-counting  only the non-recyclable portion (40%) is reported under GW01</w:t>
      </w:r>
      <w:r w:rsidR="00D43D8E">
        <w:rPr>
          <w:noProof/>
          <w:lang w:val="en-GB" w:eastAsia="en-GB"/>
        </w:rPr>
        <w:t xml:space="preserve"> (Table 6)</w:t>
      </w:r>
      <w:r>
        <w:rPr>
          <w:noProof/>
          <w:lang w:val="en-GB" w:eastAsia="en-GB"/>
        </w:rPr>
        <w:t>.</w:t>
      </w:r>
    </w:p>
    <w:p w:rsidR="00E41D6D" w:rsidRDefault="00E41D6D" w:rsidP="00E41D6D">
      <w:pPr>
        <w:rPr>
          <w:noProof/>
          <w:lang w:val="en-GB" w:eastAsia="en-GB"/>
        </w:rPr>
      </w:pPr>
    </w:p>
    <w:p w:rsidR="00E41D6D" w:rsidRDefault="00E41D6D" w:rsidP="00E41D6D">
      <w:pPr>
        <w:pStyle w:val="Heading3"/>
        <w:rPr>
          <w:noProof/>
          <w:lang w:val="en-GB" w:eastAsia="en-GB"/>
        </w:rPr>
      </w:pPr>
      <w:bookmarkStart w:id="87" w:name="_Toc332899214"/>
      <w:bookmarkStart w:id="88" w:name="_Toc334612922"/>
      <w:r>
        <w:rPr>
          <w:noProof/>
          <w:lang w:val="en-GB" w:eastAsia="en-GB"/>
        </w:rPr>
        <w:t>Commercial and industrial waste</w:t>
      </w:r>
      <w:bookmarkEnd w:id="87"/>
      <w:bookmarkEnd w:id="88"/>
    </w:p>
    <w:p w:rsidR="00E41D6D" w:rsidRDefault="00E41D6D" w:rsidP="00E41D6D">
      <w:pPr>
        <w:rPr>
          <w:lang w:val="en-GB" w:eastAsia="en-GB"/>
        </w:rPr>
      </w:pPr>
    </w:p>
    <w:p w:rsidR="00E41D6D" w:rsidRDefault="00E41D6D" w:rsidP="00E41D6D">
      <w:pPr>
        <w:rPr>
          <w:lang w:val="en-GB" w:eastAsia="en-GB"/>
        </w:rPr>
      </w:pPr>
      <w:r>
        <w:rPr>
          <w:lang w:val="en-GB" w:eastAsia="en-GB"/>
        </w:rPr>
        <w:t xml:space="preserve">Commercial and industrial waste is reported as part of the municipal waste stream in Cape Town (2004), Johannesburg, (2004), Tshwane (2004) and </w:t>
      </w:r>
      <w:proofErr w:type="spellStart"/>
      <w:r>
        <w:rPr>
          <w:lang w:val="en-GB" w:eastAsia="en-GB"/>
        </w:rPr>
        <w:t>Mangaung</w:t>
      </w:r>
      <w:proofErr w:type="spellEnd"/>
      <w:r>
        <w:rPr>
          <w:lang w:val="en-GB" w:eastAsia="en-GB"/>
        </w:rPr>
        <w:t xml:space="preserve"> (no date) as illustrated in Figure 2.</w:t>
      </w:r>
    </w:p>
    <w:p w:rsidR="00E41D6D" w:rsidRDefault="00E41D6D" w:rsidP="00E41D6D">
      <w:pPr>
        <w:rPr>
          <w:lang w:val="en-GB" w:eastAsia="en-GB"/>
        </w:rPr>
      </w:pPr>
    </w:p>
    <w:p w:rsidR="00E41D6D" w:rsidRDefault="00E41D6D" w:rsidP="00E41D6D">
      <w:pPr>
        <w:rPr>
          <w:noProof/>
          <w:lang w:val="en-GB" w:eastAsia="en-GB"/>
        </w:rPr>
      </w:pPr>
      <w:r>
        <w:rPr>
          <w:noProof/>
          <w:lang w:val="en-GB" w:eastAsia="en-GB"/>
        </w:rPr>
        <w:t>It was assumed that the waste streams “illegal dumping” and “other”</w:t>
      </w:r>
      <w:r w:rsidR="00D43D8E">
        <w:rPr>
          <w:noProof/>
          <w:lang w:val="en-GB" w:eastAsia="en-GB"/>
        </w:rPr>
        <w:t>,</w:t>
      </w:r>
      <w:r>
        <w:rPr>
          <w:noProof/>
          <w:lang w:val="en-GB" w:eastAsia="en-GB"/>
        </w:rPr>
        <w:t xml:space="preserve"> recorded in Johannesburg</w:t>
      </w:r>
      <w:r w:rsidR="00D43D8E">
        <w:rPr>
          <w:noProof/>
          <w:lang w:val="en-GB" w:eastAsia="en-GB"/>
        </w:rPr>
        <w:t>,</w:t>
      </w:r>
      <w:r>
        <w:rPr>
          <w:noProof/>
          <w:lang w:val="en-GB" w:eastAsia="en-GB"/>
        </w:rPr>
        <w:t xml:space="preserve"> would be coming from household sources and was therefore added to household waste in Johannesburg. In addition all waste, excluding household waste, organics and construction and demolition waste would be coming from commercial and industrial sources.  </w:t>
      </w:r>
    </w:p>
    <w:p w:rsidR="00E41D6D" w:rsidRDefault="00E41D6D" w:rsidP="00E41D6D">
      <w:pPr>
        <w:rPr>
          <w:noProof/>
          <w:lang w:val="en-GB" w:eastAsia="en-GB"/>
        </w:rPr>
      </w:pPr>
    </w:p>
    <w:p w:rsidR="00E41D6D" w:rsidRDefault="00894B92" w:rsidP="00E41D6D">
      <w:pPr>
        <w:rPr>
          <w:lang w:val="en-GB" w:eastAsia="en-GB"/>
        </w:rPr>
      </w:pPr>
      <w:r>
        <w:rPr>
          <w:noProof/>
          <w:lang w:val="en-GB" w:eastAsia="en-GB"/>
        </w:rPr>
        <w:t>Data reported by municipalities includes both household</w:t>
      </w:r>
      <w:r w:rsidR="00DE3040">
        <w:rPr>
          <w:noProof/>
          <w:lang w:val="en-GB" w:eastAsia="en-GB"/>
        </w:rPr>
        <w:t>,</w:t>
      </w:r>
      <w:r>
        <w:rPr>
          <w:noProof/>
          <w:lang w:val="en-GB" w:eastAsia="en-GB"/>
        </w:rPr>
        <w:t xml:space="preserve"> commercial and industrial waste (referred to as municipal waste). For the purposes of this study and to be able to separate out the commercial and industrial waste, th</w:t>
      </w:r>
      <w:r w:rsidR="00DE3040">
        <w:rPr>
          <w:noProof/>
          <w:lang w:val="en-GB" w:eastAsia="en-GB"/>
        </w:rPr>
        <w:t xml:space="preserve">is waste type (GW 10) </w:t>
      </w:r>
      <w:r>
        <w:rPr>
          <w:noProof/>
          <w:lang w:val="en-GB" w:eastAsia="en-GB"/>
        </w:rPr>
        <w:t>was assumed to contribute</w:t>
      </w:r>
      <w:r w:rsidR="00E41D6D">
        <w:rPr>
          <w:noProof/>
          <w:lang w:val="en-GB" w:eastAsia="en-GB"/>
        </w:rPr>
        <w:t xml:space="preserve"> about 21% of the municipal waste stream in South Africa</w:t>
      </w:r>
      <w:r w:rsidR="009233BA">
        <w:rPr>
          <w:noProof/>
          <w:lang w:val="en-GB" w:eastAsia="en-GB"/>
        </w:rPr>
        <w:t>.  H</w:t>
      </w:r>
      <w:r w:rsidR="00E41D6D">
        <w:rPr>
          <w:noProof/>
          <w:lang w:val="en-GB" w:eastAsia="en-GB"/>
        </w:rPr>
        <w:t xml:space="preserve">ousehold waste </w:t>
      </w:r>
      <w:r w:rsidR="009233BA">
        <w:rPr>
          <w:noProof/>
          <w:lang w:val="en-GB" w:eastAsia="en-GB"/>
        </w:rPr>
        <w:t xml:space="preserve">is </w:t>
      </w:r>
      <w:r w:rsidR="00E41D6D">
        <w:rPr>
          <w:noProof/>
          <w:lang w:val="en-GB" w:eastAsia="en-GB"/>
        </w:rPr>
        <w:t xml:space="preserve">about 44% (average for Tshwane, Mangaung, Johannesburg and Cape Town as illustrated in figure 2), organics 15% and contruction and demolition waste 20% as determined in </w:t>
      </w:r>
      <w:r w:rsidR="00E41D6D" w:rsidRPr="00836460">
        <w:rPr>
          <w:noProof/>
          <w:lang w:val="en-GB" w:eastAsia="en-GB"/>
        </w:rPr>
        <w:t xml:space="preserve">section </w:t>
      </w:r>
      <w:r w:rsidR="00D43D8E" w:rsidRPr="00836460">
        <w:rPr>
          <w:noProof/>
          <w:lang w:val="en-GB" w:eastAsia="en-GB"/>
        </w:rPr>
        <w:t>3</w:t>
      </w:r>
      <w:r w:rsidR="00854E6C" w:rsidRPr="00836460">
        <w:rPr>
          <w:noProof/>
          <w:lang w:val="en-GB" w:eastAsia="en-GB"/>
        </w:rPr>
        <w:t>.4</w:t>
      </w:r>
      <w:r w:rsidR="00E41D6D" w:rsidRPr="00836460">
        <w:rPr>
          <w:noProof/>
          <w:lang w:val="en-GB" w:eastAsia="en-GB"/>
        </w:rPr>
        <w:t>.2.</w:t>
      </w:r>
      <w:r w:rsidR="00D43D8E">
        <w:rPr>
          <w:noProof/>
          <w:lang w:val="en-GB" w:eastAsia="en-GB"/>
        </w:rPr>
        <w:t xml:space="preserve"> (Table 6).</w:t>
      </w:r>
    </w:p>
    <w:p w:rsidR="00E41D6D" w:rsidRDefault="00E41D6D" w:rsidP="00E41D6D">
      <w:pPr>
        <w:rPr>
          <w:lang w:val="en-GB" w:eastAsia="en-GB"/>
        </w:rPr>
      </w:pPr>
    </w:p>
    <w:p w:rsidR="00E41D6D" w:rsidRDefault="00E41D6D" w:rsidP="00E41D6D">
      <w:pPr>
        <w:rPr>
          <w:lang w:val="en-GB" w:eastAsia="en-GB"/>
        </w:rPr>
      </w:pPr>
      <w:r>
        <w:rPr>
          <w:noProof/>
          <w:lang w:val="en-ZA" w:eastAsia="en-ZA"/>
        </w:rPr>
        <w:drawing>
          <wp:inline distT="0" distB="0" distL="0" distR="0">
            <wp:extent cx="5736273" cy="3364484"/>
            <wp:effectExtent l="19050" t="0" r="0" b="0"/>
            <wp:docPr id="5" name="Picture 29" descr="Waste com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 composition.jpg"/>
                    <pic:cNvPicPr/>
                  </pic:nvPicPr>
                  <pic:blipFill>
                    <a:blip r:embed="rId18" cstate="print"/>
                    <a:stretch>
                      <a:fillRect/>
                    </a:stretch>
                  </pic:blipFill>
                  <pic:spPr>
                    <a:xfrm>
                      <a:off x="0" y="0"/>
                      <a:ext cx="5753340" cy="3374494"/>
                    </a:xfrm>
                    <a:prstGeom prst="rect">
                      <a:avLst/>
                    </a:prstGeom>
                  </pic:spPr>
                </pic:pic>
              </a:graphicData>
            </a:graphic>
          </wp:inline>
        </w:drawing>
      </w:r>
    </w:p>
    <w:p w:rsidR="00E41D6D" w:rsidRDefault="00E41D6D" w:rsidP="00E41D6D">
      <w:pPr>
        <w:rPr>
          <w:lang w:val="en-GB" w:eastAsia="en-GB"/>
        </w:rPr>
      </w:pPr>
      <w:r w:rsidRPr="001C2F74">
        <w:rPr>
          <w:lang w:val="en-GB" w:eastAsia="en-GB"/>
        </w:rPr>
        <w:t>Figure 2: Municipal waste composition by source</w:t>
      </w:r>
    </w:p>
    <w:p w:rsidR="00E41D6D" w:rsidRDefault="00E41D6D" w:rsidP="00E41D6D">
      <w:pPr>
        <w:rPr>
          <w:noProof/>
          <w:lang w:val="en-GB" w:eastAsia="en-GB"/>
        </w:rPr>
      </w:pPr>
    </w:p>
    <w:p w:rsidR="00D43D8E" w:rsidRDefault="00D43D8E" w:rsidP="00D43D8E">
      <w:pPr>
        <w:pStyle w:val="Heading3"/>
        <w:rPr>
          <w:noProof/>
          <w:lang w:val="en-GB" w:eastAsia="en-GB"/>
        </w:rPr>
      </w:pPr>
      <w:bookmarkStart w:id="89" w:name="_Toc332899215"/>
      <w:bookmarkStart w:id="90" w:name="_Toc334612923"/>
      <w:r>
        <w:rPr>
          <w:noProof/>
          <w:lang w:val="en-GB" w:eastAsia="en-GB"/>
        </w:rPr>
        <w:t>Avoiding double counting</w:t>
      </w:r>
      <w:bookmarkEnd w:id="89"/>
      <w:bookmarkEnd w:id="90"/>
    </w:p>
    <w:p w:rsidR="00D43D8E" w:rsidRDefault="00D43D8E" w:rsidP="00D43D8E">
      <w:pPr>
        <w:rPr>
          <w:lang w:val="en-GB" w:eastAsia="en-GB"/>
        </w:rPr>
      </w:pPr>
    </w:p>
    <w:p w:rsidR="00D43D8E" w:rsidRDefault="00D43D8E" w:rsidP="00D43D8E">
      <w:pPr>
        <w:rPr>
          <w:lang w:val="en-GB" w:eastAsia="en-GB"/>
        </w:rPr>
      </w:pPr>
      <w:r>
        <w:rPr>
          <w:lang w:val="en-GB" w:eastAsia="en-GB"/>
        </w:rPr>
        <w:t xml:space="preserve">Double counting is a real concern especially in determining the amounts of general waste reported in the baseline.  Many of the waste categories listed as general waste are also reported under municipal waste (GW01) and commercial and industrial waste (GW10).  This is especially true for the recyclable waste types.  Commercial and industrial waste (GW10), as determined in </w:t>
      </w:r>
      <w:r w:rsidRPr="00836460">
        <w:rPr>
          <w:lang w:val="en-GB" w:eastAsia="en-GB"/>
        </w:rPr>
        <w:t xml:space="preserve">Section </w:t>
      </w:r>
      <w:r w:rsidR="00854E6C" w:rsidRPr="00836460">
        <w:rPr>
          <w:lang w:val="en-GB" w:eastAsia="en-GB"/>
        </w:rPr>
        <w:t>3.4</w:t>
      </w:r>
      <w:r w:rsidRPr="00836460">
        <w:rPr>
          <w:lang w:val="en-GB" w:eastAsia="en-GB"/>
        </w:rPr>
        <w:t>.3,</w:t>
      </w:r>
      <w:r>
        <w:rPr>
          <w:lang w:val="en-GB" w:eastAsia="en-GB"/>
        </w:rPr>
        <w:t xml:space="preserve"> represents 21% of the municipal waste stream (GW01) and the recyclable content is reported under </w:t>
      </w:r>
      <w:r>
        <w:rPr>
          <w:noProof/>
          <w:lang w:val="en-GB" w:eastAsia="en-GB"/>
        </w:rPr>
        <w:lastRenderedPageBreak/>
        <w:t xml:space="preserve">GW20, GW30, GW50, GW51, GW52, GW53 and GW54.  Adding GW10 to the equation when counting total general waste will result in double counting.  For this reason GW10 is left out of the equation. </w:t>
      </w:r>
    </w:p>
    <w:p w:rsidR="00D43D8E" w:rsidRDefault="00D43D8E" w:rsidP="00D43D8E">
      <w:pPr>
        <w:rPr>
          <w:lang w:val="en-GB" w:eastAsia="en-GB"/>
        </w:rPr>
      </w:pPr>
    </w:p>
    <w:p w:rsidR="00D43D8E" w:rsidRDefault="00D43D8E" w:rsidP="00D43D8E">
      <w:pPr>
        <w:rPr>
          <w:lang w:val="en-GB" w:eastAsia="en-GB"/>
        </w:rPr>
      </w:pPr>
      <w:r>
        <w:rPr>
          <w:lang w:val="en-GB" w:eastAsia="en-GB"/>
        </w:rPr>
        <w:t xml:space="preserve">It was also necessary to determine which portion of the municipal waste is non-recyclable.  Based on the assumptions made in </w:t>
      </w:r>
      <w:r w:rsidRPr="00836460">
        <w:rPr>
          <w:lang w:val="en-GB" w:eastAsia="en-GB"/>
        </w:rPr>
        <w:t xml:space="preserve">sections </w:t>
      </w:r>
      <w:r w:rsidR="00854E6C" w:rsidRPr="00836460">
        <w:rPr>
          <w:lang w:val="en-GB" w:eastAsia="en-GB"/>
        </w:rPr>
        <w:t>3.4.1</w:t>
      </w:r>
      <w:r w:rsidRPr="00836460">
        <w:rPr>
          <w:lang w:val="en-GB" w:eastAsia="en-GB"/>
        </w:rPr>
        <w:t xml:space="preserve"> to </w:t>
      </w:r>
      <w:r w:rsidR="00854E6C" w:rsidRPr="00836460">
        <w:rPr>
          <w:lang w:val="en-GB" w:eastAsia="en-GB"/>
        </w:rPr>
        <w:t>3</w:t>
      </w:r>
      <w:r w:rsidRPr="00836460">
        <w:rPr>
          <w:lang w:val="en-GB" w:eastAsia="en-GB"/>
        </w:rPr>
        <w:t>.</w:t>
      </w:r>
      <w:r w:rsidR="00854E6C" w:rsidRPr="00836460">
        <w:rPr>
          <w:lang w:val="en-GB" w:eastAsia="en-GB"/>
        </w:rPr>
        <w:t>4</w:t>
      </w:r>
      <w:r w:rsidRPr="00836460">
        <w:rPr>
          <w:lang w:val="en-GB" w:eastAsia="en-GB"/>
        </w:rPr>
        <w:t>.3, it</w:t>
      </w:r>
      <w:r>
        <w:rPr>
          <w:lang w:val="en-GB" w:eastAsia="en-GB"/>
        </w:rPr>
        <w:t xml:space="preserve"> is possible to conclude that 60% of the municipal waste stream is reported as GW30 (20%), GW20 (15%) and mainline recyclables (i.e. paper, plastics, glass, metals and tyres) (25%).  The remaining 40% of municipal waste is therefore assumed to be non-recyclable and not recorded elsewhere.  </w:t>
      </w:r>
    </w:p>
    <w:p w:rsidR="00D43D8E" w:rsidRDefault="00D43D8E" w:rsidP="00D43D8E">
      <w:pPr>
        <w:rPr>
          <w:lang w:val="en-GB" w:eastAsia="en-GB"/>
        </w:rPr>
      </w:pPr>
    </w:p>
    <w:p w:rsidR="00D43D8E" w:rsidRDefault="00D43D8E" w:rsidP="00D43D8E">
      <w:pPr>
        <w:rPr>
          <w:noProof/>
          <w:lang w:val="en-GB" w:eastAsia="en-GB"/>
        </w:rPr>
      </w:pPr>
      <w:r>
        <w:rPr>
          <w:noProof/>
          <w:lang w:val="en-GB" w:eastAsia="en-GB"/>
        </w:rPr>
        <w:t>It can therefore be concluded that the total general waste generated in South Africa is the sum of 40% of GW01 and all the GW- waste streams excluding GW10.</w:t>
      </w:r>
    </w:p>
    <w:p w:rsidR="00E41D6D" w:rsidRDefault="00E41D6D" w:rsidP="001F4FBC">
      <w:pPr>
        <w:rPr>
          <w:b/>
        </w:rPr>
      </w:pPr>
    </w:p>
    <w:p w:rsidR="00D43D8E" w:rsidRDefault="00D43D8E" w:rsidP="00D43D8E">
      <w:pPr>
        <w:pStyle w:val="Heading3"/>
      </w:pPr>
      <w:bookmarkStart w:id="91" w:name="_Toc334612924"/>
      <w:r>
        <w:t>Waste quantity calculation by category</w:t>
      </w:r>
      <w:bookmarkEnd w:id="91"/>
    </w:p>
    <w:p w:rsidR="00D43D8E" w:rsidRPr="00D43D8E" w:rsidRDefault="00D43D8E" w:rsidP="00D43D8E"/>
    <w:p w:rsidR="001F4FBC" w:rsidRDefault="001F4FBC" w:rsidP="001F4FBC">
      <w:pPr>
        <w:rPr>
          <w:color w:val="FF0000"/>
        </w:rPr>
      </w:pPr>
      <w:r>
        <w:t xml:space="preserve">In most cases the waste quantities are given for ‘waste generated’.  However, in some cases it has only been possible to find data on waste collection, treatment or disposal. This division in methodology has been impossible to avoid because of the lack of comprehensive data and differences in data collection approaches.  </w:t>
      </w:r>
      <w:r w:rsidRPr="003D018B">
        <w:t xml:space="preserve">However, the differences are </w:t>
      </w:r>
      <w:r w:rsidR="00782486" w:rsidRPr="003D018B">
        <w:t xml:space="preserve">highlighted </w:t>
      </w:r>
      <w:r w:rsidR="00782486">
        <w:t>in</w:t>
      </w:r>
      <w:r>
        <w:t xml:space="preserve"> Table </w:t>
      </w:r>
      <w:r w:rsidR="00D43D8E">
        <w:t>6</w:t>
      </w:r>
      <w:r>
        <w:t xml:space="preserve"> and Table </w:t>
      </w:r>
      <w:r w:rsidR="00D43D8E">
        <w:t>7</w:t>
      </w:r>
      <w:r>
        <w:t xml:space="preserve"> </w:t>
      </w:r>
      <w:r w:rsidRPr="003D018B">
        <w:t xml:space="preserve">and the reader will thus know </w:t>
      </w:r>
      <w:r>
        <w:t>which</w:t>
      </w:r>
      <w:r w:rsidRPr="003D018B">
        <w:t xml:space="preserve"> methodology has been used to derive the </w:t>
      </w:r>
      <w:r>
        <w:t>given</w:t>
      </w:r>
      <w:r w:rsidRPr="003D018B">
        <w:t xml:space="preserve"> amounts</w:t>
      </w:r>
      <w:r w:rsidRPr="003D018B">
        <w:rPr>
          <w:color w:val="FF0000"/>
        </w:rPr>
        <w:t>.</w:t>
      </w:r>
    </w:p>
    <w:p w:rsidR="00D43D8E" w:rsidRDefault="00D43D8E" w:rsidP="001F4FBC"/>
    <w:p w:rsidR="002B5672" w:rsidRPr="002B5672" w:rsidRDefault="002B5672" w:rsidP="001F4FBC">
      <w:r>
        <w:t xml:space="preserve">Table </w:t>
      </w:r>
      <w:r w:rsidR="00D43D8E">
        <w:t>6</w:t>
      </w:r>
      <w:r>
        <w:t>: Calculation methods applied to general waste</w:t>
      </w:r>
      <w:r w:rsidR="00782486">
        <w:t xml:space="preserve"> categories</w:t>
      </w:r>
    </w:p>
    <w:p w:rsidR="001F4FBC" w:rsidRDefault="001F4FBC" w:rsidP="00DB43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2172"/>
        <w:gridCol w:w="6262"/>
      </w:tblGrid>
      <w:tr w:rsidR="001F4FBC" w:rsidRPr="00DB43F0" w:rsidTr="004A29A1">
        <w:trPr>
          <w:trHeight w:val="290"/>
          <w:tblHeader/>
        </w:trPr>
        <w:tc>
          <w:tcPr>
            <w:tcW w:w="1611" w:type="pct"/>
            <w:gridSpan w:val="2"/>
            <w:shd w:val="clear" w:color="auto" w:fill="D9D9D9" w:themeFill="background1" w:themeFillShade="D9"/>
            <w:vAlign w:val="center"/>
          </w:tcPr>
          <w:p w:rsidR="001F4FBC" w:rsidRPr="00DB43F0" w:rsidRDefault="001F4FBC" w:rsidP="002B5672">
            <w:pPr>
              <w:jc w:val="center"/>
              <w:rPr>
                <w:rFonts w:ascii="Arial" w:hAnsi="Arial" w:cs="Arial"/>
                <w:b/>
                <w:sz w:val="18"/>
                <w:szCs w:val="18"/>
                <w:lang w:val="en-GB"/>
              </w:rPr>
            </w:pPr>
            <w:r w:rsidRPr="00DB43F0">
              <w:rPr>
                <w:rFonts w:ascii="Arial" w:hAnsi="Arial" w:cs="Arial"/>
                <w:b/>
                <w:sz w:val="18"/>
                <w:szCs w:val="18"/>
                <w:lang w:val="en-GB"/>
              </w:rPr>
              <w:t>General Waste 2011</w:t>
            </w:r>
          </w:p>
        </w:tc>
        <w:tc>
          <w:tcPr>
            <w:tcW w:w="3389" w:type="pct"/>
            <w:shd w:val="clear" w:color="auto" w:fill="D9D9D9" w:themeFill="background1" w:themeFillShade="D9"/>
            <w:vAlign w:val="center"/>
          </w:tcPr>
          <w:p w:rsidR="001F4FBC" w:rsidRPr="00DB43F0" w:rsidRDefault="001F4FBC" w:rsidP="002B5672">
            <w:pPr>
              <w:jc w:val="center"/>
              <w:rPr>
                <w:rFonts w:ascii="Arial" w:hAnsi="Arial" w:cs="Arial"/>
                <w:b/>
                <w:sz w:val="18"/>
                <w:szCs w:val="18"/>
                <w:lang w:val="en-GB"/>
              </w:rPr>
            </w:pPr>
            <w:r w:rsidRPr="00DB43F0">
              <w:rPr>
                <w:rFonts w:ascii="Arial" w:hAnsi="Arial" w:cs="Arial"/>
                <w:b/>
                <w:sz w:val="18"/>
                <w:szCs w:val="18"/>
                <w:lang w:val="en-GB"/>
              </w:rPr>
              <w:t>Calculation Comment</w:t>
            </w:r>
          </w:p>
        </w:tc>
      </w:tr>
      <w:tr w:rsidR="001F4FBC" w:rsidRPr="00DB43F0" w:rsidTr="004A29A1">
        <w:trPr>
          <w:trHeight w:val="290"/>
        </w:trPr>
        <w:tc>
          <w:tcPr>
            <w:tcW w:w="437"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GW01</w:t>
            </w:r>
          </w:p>
        </w:tc>
        <w:tc>
          <w:tcPr>
            <w:tcW w:w="1175"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Municipal waste</w:t>
            </w:r>
          </w:p>
        </w:tc>
        <w:tc>
          <w:tcPr>
            <w:tcW w:w="338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(Western Cape amount 2010/ Western Cape population 2010* SA population 201</w:t>
            </w:r>
            <w:r w:rsidR="002B5672">
              <w:rPr>
                <w:rFonts w:ascii="Arial" w:hAnsi="Arial" w:cs="Arial"/>
                <w:sz w:val="18"/>
                <w:szCs w:val="18"/>
                <w:lang w:val="en-GB"/>
              </w:rPr>
              <w:t>1 (</w:t>
            </w:r>
            <w:r w:rsidR="00782486">
              <w:rPr>
                <w:rFonts w:ascii="Arial" w:hAnsi="Arial" w:cs="Arial"/>
                <w:sz w:val="18"/>
                <w:szCs w:val="18"/>
                <w:lang w:val="en-GB"/>
              </w:rPr>
              <w:t xml:space="preserve">refer to </w:t>
            </w:r>
            <w:r w:rsidR="002B5672">
              <w:rPr>
                <w:rFonts w:ascii="Arial" w:hAnsi="Arial" w:cs="Arial"/>
                <w:sz w:val="18"/>
                <w:szCs w:val="18"/>
                <w:lang w:val="en-GB"/>
              </w:rPr>
              <w:t>Table 3)</w:t>
            </w:r>
            <w:r w:rsidRPr="00DB43F0">
              <w:rPr>
                <w:rFonts w:ascii="Arial" w:hAnsi="Arial" w:cs="Arial"/>
                <w:sz w:val="18"/>
                <w:szCs w:val="18"/>
                <w:lang w:val="en-GB"/>
              </w:rPr>
              <w:t xml:space="preserve"> = </w:t>
            </w:r>
            <w:r w:rsidRPr="002B5672">
              <w:rPr>
                <w:rFonts w:ascii="Arial" w:hAnsi="Arial" w:cs="Arial"/>
                <w:b/>
                <w:sz w:val="18"/>
                <w:szCs w:val="18"/>
                <w:lang w:val="en-GB"/>
              </w:rPr>
              <w:t>19 419 600</w:t>
            </w:r>
            <w:r w:rsidRPr="00DB43F0">
              <w:rPr>
                <w:rFonts w:ascii="Arial" w:hAnsi="Arial" w:cs="Arial"/>
                <w:sz w:val="18"/>
                <w:szCs w:val="18"/>
                <w:lang w:val="en-GB"/>
              </w:rPr>
              <w:t xml:space="preserve">.  To avoid double counting only 40% of total adjusted to 2011 is reported </w:t>
            </w:r>
            <w:r w:rsidRPr="00836460">
              <w:rPr>
                <w:rFonts w:ascii="Arial" w:hAnsi="Arial" w:cs="Arial"/>
                <w:sz w:val="18"/>
                <w:szCs w:val="18"/>
                <w:lang w:val="en-GB"/>
              </w:rPr>
              <w:t>here</w:t>
            </w:r>
            <w:r w:rsidR="002B5672" w:rsidRPr="00836460">
              <w:rPr>
                <w:rFonts w:ascii="Arial" w:hAnsi="Arial" w:cs="Arial"/>
                <w:sz w:val="18"/>
                <w:szCs w:val="18"/>
                <w:lang w:val="en-GB"/>
              </w:rPr>
              <w:t xml:space="preserve"> (</w:t>
            </w:r>
            <w:r w:rsidR="00836460" w:rsidRPr="00836460">
              <w:rPr>
                <w:rFonts w:ascii="Arial" w:hAnsi="Arial" w:cs="Arial"/>
                <w:sz w:val="18"/>
                <w:szCs w:val="18"/>
                <w:lang w:val="en-GB"/>
              </w:rPr>
              <w:t>refer to section 3</w:t>
            </w:r>
            <w:r w:rsidR="00836460">
              <w:rPr>
                <w:rFonts w:ascii="Arial" w:hAnsi="Arial" w:cs="Arial"/>
                <w:sz w:val="18"/>
                <w:szCs w:val="18"/>
                <w:lang w:val="en-GB"/>
              </w:rPr>
              <w:t>.4.2</w:t>
            </w:r>
            <w:r w:rsidR="002B5672">
              <w:rPr>
                <w:rFonts w:ascii="Arial" w:hAnsi="Arial" w:cs="Arial"/>
                <w:sz w:val="18"/>
                <w:szCs w:val="18"/>
                <w:lang w:val="en-GB"/>
              </w:rPr>
              <w:t>)</w:t>
            </w:r>
            <w:r w:rsidRPr="00DB43F0">
              <w:rPr>
                <w:rFonts w:ascii="Arial" w:hAnsi="Arial" w:cs="Arial"/>
                <w:sz w:val="18"/>
                <w:szCs w:val="18"/>
                <w:lang w:val="en-GB"/>
              </w:rPr>
              <w:t>.  The remaining 60% is reported against specific waste streams i.e. GW20, GW30, GW50 etc.</w:t>
            </w:r>
          </w:p>
        </w:tc>
      </w:tr>
      <w:tr w:rsidR="001F4FBC" w:rsidRPr="00DB43F0" w:rsidTr="004A29A1">
        <w:trPr>
          <w:trHeight w:val="290"/>
        </w:trPr>
        <w:tc>
          <w:tcPr>
            <w:tcW w:w="437"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GW10</w:t>
            </w:r>
          </w:p>
        </w:tc>
        <w:tc>
          <w:tcPr>
            <w:tcW w:w="1175"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Commercial and industrial waste</w:t>
            </w:r>
          </w:p>
        </w:tc>
        <w:tc>
          <w:tcPr>
            <w:tcW w:w="3389" w:type="pct"/>
            <w:vAlign w:val="center"/>
          </w:tcPr>
          <w:p w:rsidR="001F4FBC" w:rsidRPr="00DB43F0" w:rsidRDefault="001F4FBC" w:rsidP="002B5672">
            <w:pPr>
              <w:jc w:val="left"/>
              <w:rPr>
                <w:rFonts w:ascii="Arial" w:hAnsi="Arial" w:cs="Arial"/>
                <w:b/>
                <w:sz w:val="18"/>
                <w:szCs w:val="18"/>
                <w:lang w:val="en-GB"/>
              </w:rPr>
            </w:pPr>
            <w:r w:rsidRPr="00DB43F0">
              <w:rPr>
                <w:rFonts w:ascii="Arial" w:hAnsi="Arial" w:cs="Arial"/>
                <w:sz w:val="18"/>
                <w:szCs w:val="18"/>
                <w:lang w:val="en-GB"/>
              </w:rPr>
              <w:t xml:space="preserve">21% of total GW01 based on Municipal waste compositions (2004) for Cape Town, Johannesburg, Tshwane and </w:t>
            </w:r>
            <w:proofErr w:type="spellStart"/>
            <w:r w:rsidRPr="00DB43F0">
              <w:rPr>
                <w:rFonts w:ascii="Arial" w:hAnsi="Arial" w:cs="Arial"/>
                <w:sz w:val="18"/>
                <w:szCs w:val="18"/>
                <w:lang w:val="en-GB"/>
              </w:rPr>
              <w:t>Mangaung</w:t>
            </w:r>
            <w:proofErr w:type="spellEnd"/>
            <w:r w:rsidR="00782486">
              <w:rPr>
                <w:rFonts w:ascii="Arial" w:hAnsi="Arial" w:cs="Arial"/>
                <w:sz w:val="18"/>
                <w:szCs w:val="18"/>
                <w:lang w:val="en-GB"/>
              </w:rPr>
              <w:t xml:space="preserve"> </w:t>
            </w:r>
            <w:r w:rsidR="00782486" w:rsidRPr="00836460">
              <w:rPr>
                <w:rFonts w:ascii="Arial" w:hAnsi="Arial" w:cs="Arial"/>
                <w:sz w:val="18"/>
                <w:szCs w:val="18"/>
                <w:lang w:val="en-GB"/>
              </w:rPr>
              <w:t>(</w:t>
            </w:r>
            <w:r w:rsidR="00836460" w:rsidRPr="00836460">
              <w:rPr>
                <w:rFonts w:ascii="Arial" w:hAnsi="Arial" w:cs="Arial"/>
                <w:sz w:val="18"/>
                <w:szCs w:val="18"/>
                <w:lang w:val="en-GB"/>
              </w:rPr>
              <w:t>refer to section 3.4.3</w:t>
            </w:r>
            <w:r w:rsidR="00782486" w:rsidRPr="00836460">
              <w:rPr>
                <w:rFonts w:ascii="Arial" w:hAnsi="Arial" w:cs="Arial"/>
                <w:sz w:val="18"/>
                <w:szCs w:val="18"/>
                <w:lang w:val="en-GB"/>
              </w:rPr>
              <w:t>)</w:t>
            </w:r>
          </w:p>
        </w:tc>
      </w:tr>
      <w:tr w:rsidR="001F4FBC" w:rsidRPr="00DB43F0" w:rsidTr="004A29A1">
        <w:trPr>
          <w:trHeight w:val="290"/>
        </w:trPr>
        <w:tc>
          <w:tcPr>
            <w:tcW w:w="437"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GW13</w:t>
            </w:r>
          </w:p>
        </w:tc>
        <w:tc>
          <w:tcPr>
            <w:tcW w:w="1175"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Brine</w:t>
            </w:r>
          </w:p>
        </w:tc>
        <w:tc>
          <w:tcPr>
            <w:tcW w:w="3389" w:type="pct"/>
            <w:vAlign w:val="center"/>
          </w:tcPr>
          <w:p w:rsidR="001F4FBC" w:rsidRPr="00DB43F0" w:rsidRDefault="00782486" w:rsidP="002B5672">
            <w:pPr>
              <w:jc w:val="left"/>
              <w:rPr>
                <w:rFonts w:ascii="Arial" w:hAnsi="Arial" w:cs="Arial"/>
                <w:sz w:val="18"/>
                <w:szCs w:val="18"/>
                <w:lang w:val="en-GB"/>
              </w:rPr>
            </w:pPr>
            <w:r>
              <w:rPr>
                <w:rFonts w:ascii="Arial" w:hAnsi="Arial" w:cs="Arial"/>
                <w:sz w:val="18"/>
                <w:szCs w:val="18"/>
                <w:lang w:val="en-GB"/>
              </w:rPr>
              <w:t>See Table 6</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GW14</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Fly ash and dust from miscellaneous filter sources</w:t>
            </w:r>
          </w:p>
        </w:tc>
        <w:tc>
          <w:tcPr>
            <w:tcW w:w="3389" w:type="pct"/>
            <w:vAlign w:val="center"/>
          </w:tcPr>
          <w:p w:rsidR="00782486" w:rsidRPr="00DB43F0" w:rsidRDefault="00782486" w:rsidP="00854E6C">
            <w:pPr>
              <w:jc w:val="left"/>
              <w:rPr>
                <w:rFonts w:ascii="Arial" w:hAnsi="Arial" w:cs="Arial"/>
                <w:sz w:val="18"/>
                <w:szCs w:val="18"/>
                <w:lang w:val="en-GB"/>
              </w:rPr>
            </w:pPr>
            <w:r>
              <w:rPr>
                <w:rFonts w:ascii="Arial" w:hAnsi="Arial" w:cs="Arial"/>
                <w:sz w:val="18"/>
                <w:szCs w:val="18"/>
                <w:lang w:val="en-GB"/>
              </w:rPr>
              <w:t>See Table 6</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GW15</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Bottom ash</w:t>
            </w:r>
          </w:p>
        </w:tc>
        <w:tc>
          <w:tcPr>
            <w:tcW w:w="3389" w:type="pct"/>
            <w:vAlign w:val="center"/>
          </w:tcPr>
          <w:p w:rsidR="00782486" w:rsidRPr="00DB43F0" w:rsidRDefault="00782486" w:rsidP="00854E6C">
            <w:pPr>
              <w:jc w:val="left"/>
              <w:rPr>
                <w:rFonts w:ascii="Arial" w:hAnsi="Arial" w:cs="Arial"/>
                <w:sz w:val="18"/>
                <w:szCs w:val="18"/>
                <w:lang w:val="en-GB"/>
              </w:rPr>
            </w:pPr>
            <w:r>
              <w:rPr>
                <w:rFonts w:ascii="Arial" w:hAnsi="Arial" w:cs="Arial"/>
                <w:sz w:val="18"/>
                <w:szCs w:val="18"/>
                <w:lang w:val="en-GB"/>
              </w:rPr>
              <w:t>See Table 6</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GW16</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Slag</w:t>
            </w:r>
          </w:p>
        </w:tc>
        <w:tc>
          <w:tcPr>
            <w:tcW w:w="3389" w:type="pct"/>
            <w:vAlign w:val="center"/>
          </w:tcPr>
          <w:p w:rsidR="00782486" w:rsidRPr="00DB43F0" w:rsidRDefault="00782486" w:rsidP="00854E6C">
            <w:pPr>
              <w:jc w:val="left"/>
              <w:rPr>
                <w:rFonts w:ascii="Arial" w:hAnsi="Arial" w:cs="Arial"/>
                <w:sz w:val="18"/>
                <w:szCs w:val="18"/>
                <w:lang w:val="en-GB"/>
              </w:rPr>
            </w:pPr>
            <w:r>
              <w:rPr>
                <w:rFonts w:ascii="Arial" w:hAnsi="Arial" w:cs="Arial"/>
                <w:sz w:val="18"/>
                <w:szCs w:val="18"/>
                <w:lang w:val="en-GB"/>
              </w:rPr>
              <w:t>See Table 6</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GW17</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Mineral waste</w:t>
            </w:r>
          </w:p>
        </w:tc>
        <w:tc>
          <w:tcPr>
            <w:tcW w:w="3389" w:type="pct"/>
            <w:vAlign w:val="center"/>
          </w:tcPr>
          <w:p w:rsidR="00782486" w:rsidRPr="00DB43F0" w:rsidRDefault="00782486" w:rsidP="00854E6C">
            <w:pPr>
              <w:jc w:val="left"/>
              <w:rPr>
                <w:rFonts w:ascii="Arial" w:hAnsi="Arial" w:cs="Arial"/>
                <w:sz w:val="18"/>
                <w:szCs w:val="18"/>
                <w:lang w:val="en-GB"/>
              </w:rPr>
            </w:pPr>
            <w:r>
              <w:rPr>
                <w:rFonts w:ascii="Arial" w:hAnsi="Arial" w:cs="Arial"/>
                <w:sz w:val="18"/>
                <w:szCs w:val="18"/>
                <w:lang w:val="en-GB"/>
              </w:rPr>
              <w:t>See Table 6</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GW18</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Waste of Electric and Electronic Equipment (WEEE)</w:t>
            </w:r>
          </w:p>
        </w:tc>
        <w:tc>
          <w:tcPr>
            <w:tcW w:w="3389" w:type="pct"/>
            <w:vAlign w:val="center"/>
          </w:tcPr>
          <w:p w:rsidR="00782486" w:rsidRPr="00DB43F0" w:rsidRDefault="00782486" w:rsidP="00854E6C">
            <w:pPr>
              <w:jc w:val="left"/>
              <w:rPr>
                <w:rFonts w:ascii="Arial" w:hAnsi="Arial" w:cs="Arial"/>
                <w:sz w:val="18"/>
                <w:szCs w:val="18"/>
                <w:lang w:val="en-GB"/>
              </w:rPr>
            </w:pPr>
            <w:r>
              <w:rPr>
                <w:rFonts w:ascii="Arial" w:hAnsi="Arial" w:cs="Arial"/>
                <w:sz w:val="18"/>
                <w:szCs w:val="18"/>
                <w:lang w:val="en-GB"/>
              </w:rPr>
              <w:t>See Table 6</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GW20</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Organic waste</w:t>
            </w:r>
          </w:p>
        </w:tc>
        <w:tc>
          <w:tcPr>
            <w:tcW w:w="3389"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Organic component of Municipal solid waste (15%) based on the estimate for Gauteng in 2008 waste minimisation status quo report</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 xml:space="preserve">GW21 </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Sewage sludge</w:t>
            </w:r>
          </w:p>
        </w:tc>
        <w:tc>
          <w:tcPr>
            <w:tcW w:w="3389" w:type="pct"/>
            <w:vAlign w:val="center"/>
          </w:tcPr>
          <w:p w:rsidR="00782486" w:rsidRPr="00DB43F0" w:rsidRDefault="00782486" w:rsidP="00854E6C">
            <w:pPr>
              <w:jc w:val="left"/>
              <w:rPr>
                <w:rFonts w:ascii="Arial" w:hAnsi="Arial" w:cs="Arial"/>
                <w:sz w:val="18"/>
                <w:szCs w:val="18"/>
                <w:lang w:val="en-GB"/>
              </w:rPr>
            </w:pPr>
            <w:r>
              <w:rPr>
                <w:rFonts w:ascii="Arial" w:hAnsi="Arial" w:cs="Arial"/>
                <w:sz w:val="18"/>
                <w:szCs w:val="18"/>
                <w:lang w:val="en-GB"/>
              </w:rPr>
              <w:t>See Table 6</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 xml:space="preserve">GW30 </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Construction and demolition waste</w:t>
            </w:r>
          </w:p>
        </w:tc>
        <w:tc>
          <w:tcPr>
            <w:tcW w:w="3389" w:type="pct"/>
            <w:vAlign w:val="center"/>
          </w:tcPr>
          <w:p w:rsidR="00782486" w:rsidRPr="00DB43F0" w:rsidRDefault="00782486" w:rsidP="00782486">
            <w:pPr>
              <w:jc w:val="left"/>
              <w:rPr>
                <w:rFonts w:ascii="Arial" w:hAnsi="Arial" w:cs="Arial"/>
                <w:sz w:val="18"/>
                <w:szCs w:val="18"/>
                <w:lang w:val="en-GB"/>
              </w:rPr>
            </w:pPr>
            <w:r w:rsidRPr="00DB43F0">
              <w:rPr>
                <w:rFonts w:ascii="Arial" w:hAnsi="Arial" w:cs="Arial"/>
                <w:sz w:val="18"/>
                <w:szCs w:val="18"/>
                <w:lang w:val="en-GB"/>
              </w:rPr>
              <w:t>Recycling data South Africa amount 2007/South Africa GDP 2007 * South Africa GDP 201</w:t>
            </w:r>
            <w:r>
              <w:rPr>
                <w:rFonts w:ascii="Arial" w:hAnsi="Arial" w:cs="Arial"/>
                <w:sz w:val="18"/>
                <w:szCs w:val="18"/>
                <w:lang w:val="en-GB"/>
              </w:rPr>
              <w:t>1 (refer to Table 4)</w:t>
            </w:r>
            <w:r w:rsidRPr="00DB43F0">
              <w:rPr>
                <w:rFonts w:ascii="Arial" w:hAnsi="Arial" w:cs="Arial"/>
                <w:sz w:val="18"/>
                <w:szCs w:val="18"/>
                <w:lang w:val="en-GB"/>
              </w:rPr>
              <w:t xml:space="preserve"> plus disposal data estimated at 20% of municipal waste (GDACE, 2008)</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GW50</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Paper</w:t>
            </w:r>
          </w:p>
        </w:tc>
        <w:tc>
          <w:tcPr>
            <w:tcW w:w="3389"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South Africa amount 2009/South Africa population 2009*South Africa population 2011</w:t>
            </w:r>
            <w:r>
              <w:rPr>
                <w:rFonts w:ascii="Arial" w:hAnsi="Arial" w:cs="Arial"/>
                <w:sz w:val="18"/>
                <w:szCs w:val="18"/>
                <w:lang w:val="en-GB"/>
              </w:rPr>
              <w:t xml:space="preserve"> (refer to table 3)</w:t>
            </w:r>
          </w:p>
        </w:tc>
      </w:tr>
      <w:tr w:rsidR="00782486" w:rsidRPr="00DB43F0" w:rsidTr="004A29A1">
        <w:trPr>
          <w:trHeight w:val="290"/>
        </w:trPr>
        <w:tc>
          <w:tcPr>
            <w:tcW w:w="437"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GW51</w:t>
            </w:r>
          </w:p>
        </w:tc>
        <w:tc>
          <w:tcPr>
            <w:tcW w:w="1175"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Plastic</w:t>
            </w:r>
          </w:p>
        </w:tc>
        <w:tc>
          <w:tcPr>
            <w:tcW w:w="3389" w:type="pct"/>
            <w:vAlign w:val="center"/>
          </w:tcPr>
          <w:p w:rsidR="00782486" w:rsidRPr="00DB43F0" w:rsidRDefault="00782486" w:rsidP="002B5672">
            <w:pPr>
              <w:jc w:val="left"/>
              <w:rPr>
                <w:rFonts w:ascii="Arial" w:hAnsi="Arial" w:cs="Arial"/>
                <w:sz w:val="18"/>
                <w:szCs w:val="18"/>
                <w:lang w:val="en-GB"/>
              </w:rPr>
            </w:pPr>
            <w:r w:rsidRPr="00DB43F0">
              <w:rPr>
                <w:rFonts w:ascii="Arial" w:hAnsi="Arial" w:cs="Arial"/>
                <w:sz w:val="18"/>
                <w:szCs w:val="18"/>
                <w:lang w:val="en-GB"/>
              </w:rPr>
              <w:t>South Africa amount 2009/South Africa population 2009*South Africa population 2011</w:t>
            </w:r>
            <w:r>
              <w:rPr>
                <w:rFonts w:ascii="Arial" w:hAnsi="Arial" w:cs="Arial"/>
                <w:sz w:val="18"/>
                <w:szCs w:val="18"/>
                <w:lang w:val="en-GB"/>
              </w:rPr>
              <w:t xml:space="preserve"> (refer to table 3)</w:t>
            </w:r>
          </w:p>
        </w:tc>
      </w:tr>
    </w:tbl>
    <w:p w:rsidR="004A29A1" w:rsidRDefault="004A29A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2171"/>
        <w:gridCol w:w="6264"/>
      </w:tblGrid>
      <w:tr w:rsidR="004A29A1" w:rsidRPr="00DB43F0" w:rsidTr="004A29A1">
        <w:trPr>
          <w:trHeight w:val="290"/>
        </w:trPr>
        <w:tc>
          <w:tcPr>
            <w:tcW w:w="1611" w:type="pct"/>
            <w:gridSpan w:val="2"/>
            <w:shd w:val="pct15" w:color="auto" w:fill="auto"/>
            <w:vAlign w:val="center"/>
          </w:tcPr>
          <w:p w:rsidR="004A29A1" w:rsidRPr="00DB43F0" w:rsidRDefault="004A29A1" w:rsidP="007D126F">
            <w:pPr>
              <w:jc w:val="center"/>
              <w:rPr>
                <w:rFonts w:ascii="Arial" w:hAnsi="Arial" w:cs="Arial"/>
                <w:b/>
                <w:sz w:val="18"/>
                <w:szCs w:val="18"/>
                <w:lang w:val="en-GB"/>
              </w:rPr>
            </w:pPr>
            <w:r w:rsidRPr="00DB43F0">
              <w:rPr>
                <w:rFonts w:ascii="Arial" w:hAnsi="Arial" w:cs="Arial"/>
                <w:b/>
                <w:sz w:val="18"/>
                <w:szCs w:val="18"/>
                <w:lang w:val="en-GB"/>
              </w:rPr>
              <w:lastRenderedPageBreak/>
              <w:t>General Waste 2011</w:t>
            </w:r>
          </w:p>
        </w:tc>
        <w:tc>
          <w:tcPr>
            <w:tcW w:w="3389" w:type="pct"/>
            <w:shd w:val="pct15" w:color="auto" w:fill="auto"/>
            <w:vAlign w:val="center"/>
          </w:tcPr>
          <w:p w:rsidR="004A29A1" w:rsidRPr="00DB43F0" w:rsidRDefault="004A29A1" w:rsidP="007D126F">
            <w:pPr>
              <w:jc w:val="center"/>
              <w:rPr>
                <w:rFonts w:ascii="Arial" w:hAnsi="Arial" w:cs="Arial"/>
                <w:b/>
                <w:sz w:val="18"/>
                <w:szCs w:val="18"/>
                <w:lang w:val="en-GB"/>
              </w:rPr>
            </w:pPr>
            <w:r w:rsidRPr="00DB43F0">
              <w:rPr>
                <w:rFonts w:ascii="Arial" w:hAnsi="Arial" w:cs="Arial"/>
                <w:b/>
                <w:sz w:val="18"/>
                <w:szCs w:val="18"/>
                <w:lang w:val="en-GB"/>
              </w:rPr>
              <w:t>Calculation Comment</w:t>
            </w:r>
          </w:p>
        </w:tc>
      </w:tr>
      <w:tr w:rsidR="004A29A1" w:rsidRPr="00DB43F0" w:rsidTr="004A29A1">
        <w:trPr>
          <w:trHeight w:val="290"/>
        </w:trPr>
        <w:tc>
          <w:tcPr>
            <w:tcW w:w="437"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GW52</w:t>
            </w:r>
          </w:p>
        </w:tc>
        <w:tc>
          <w:tcPr>
            <w:tcW w:w="1175"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Glass</w:t>
            </w:r>
          </w:p>
        </w:tc>
        <w:tc>
          <w:tcPr>
            <w:tcW w:w="3389"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South Africa amount 2010/South Africa population 2010*South Africa population 2011</w:t>
            </w:r>
            <w:r>
              <w:rPr>
                <w:rFonts w:ascii="Arial" w:hAnsi="Arial" w:cs="Arial"/>
                <w:sz w:val="18"/>
                <w:szCs w:val="18"/>
                <w:lang w:val="en-GB"/>
              </w:rPr>
              <w:t xml:space="preserve"> (refer to table 3)</w:t>
            </w:r>
          </w:p>
        </w:tc>
      </w:tr>
      <w:tr w:rsidR="004A29A1" w:rsidRPr="00DB43F0" w:rsidTr="004A29A1">
        <w:trPr>
          <w:trHeight w:val="290"/>
        </w:trPr>
        <w:tc>
          <w:tcPr>
            <w:tcW w:w="437"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GW53</w:t>
            </w:r>
          </w:p>
        </w:tc>
        <w:tc>
          <w:tcPr>
            <w:tcW w:w="1175"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Metals</w:t>
            </w:r>
          </w:p>
        </w:tc>
        <w:tc>
          <w:tcPr>
            <w:tcW w:w="3389"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South Africa amount 2010/South Africa GDP 2010*South Africa GDP 2011</w:t>
            </w:r>
            <w:r>
              <w:rPr>
                <w:rFonts w:ascii="Arial" w:hAnsi="Arial" w:cs="Arial"/>
                <w:sz w:val="18"/>
                <w:szCs w:val="18"/>
                <w:lang w:val="en-GB"/>
              </w:rPr>
              <w:t xml:space="preserve"> (refer to table 4)</w:t>
            </w:r>
          </w:p>
        </w:tc>
      </w:tr>
      <w:tr w:rsidR="004A29A1" w:rsidRPr="00DB43F0" w:rsidTr="004A29A1">
        <w:trPr>
          <w:trHeight w:val="290"/>
        </w:trPr>
        <w:tc>
          <w:tcPr>
            <w:tcW w:w="437"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GW54</w:t>
            </w:r>
          </w:p>
        </w:tc>
        <w:tc>
          <w:tcPr>
            <w:tcW w:w="1175"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Tyres</w:t>
            </w:r>
          </w:p>
        </w:tc>
        <w:tc>
          <w:tcPr>
            <w:tcW w:w="3389"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South Africa amount 2008/South Africa GDP 2008* South Africa GDP 2011</w:t>
            </w:r>
            <w:r>
              <w:rPr>
                <w:rFonts w:ascii="Arial" w:hAnsi="Arial" w:cs="Arial"/>
                <w:sz w:val="18"/>
                <w:szCs w:val="18"/>
                <w:lang w:val="en-GB"/>
              </w:rPr>
              <w:t xml:space="preserve"> (refer to table 4)</w:t>
            </w:r>
          </w:p>
        </w:tc>
      </w:tr>
      <w:tr w:rsidR="004A29A1" w:rsidRPr="00DB43F0" w:rsidTr="004A29A1">
        <w:trPr>
          <w:trHeight w:val="290"/>
        </w:trPr>
        <w:tc>
          <w:tcPr>
            <w:tcW w:w="437"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GW99</w:t>
            </w:r>
          </w:p>
        </w:tc>
        <w:tc>
          <w:tcPr>
            <w:tcW w:w="1175"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Other</w:t>
            </w:r>
          </w:p>
        </w:tc>
        <w:tc>
          <w:tcPr>
            <w:tcW w:w="3389" w:type="pct"/>
            <w:vAlign w:val="center"/>
          </w:tcPr>
          <w:p w:rsidR="004A29A1" w:rsidRPr="00DB43F0" w:rsidRDefault="004A29A1" w:rsidP="002B5672">
            <w:pPr>
              <w:jc w:val="left"/>
              <w:rPr>
                <w:rFonts w:ascii="Arial" w:hAnsi="Arial" w:cs="Arial"/>
                <w:sz w:val="18"/>
                <w:szCs w:val="18"/>
                <w:lang w:val="en-GB"/>
              </w:rPr>
            </w:pPr>
            <w:r w:rsidRPr="00DB43F0">
              <w:rPr>
                <w:rFonts w:ascii="Arial" w:hAnsi="Arial" w:cs="Arial"/>
                <w:sz w:val="18"/>
                <w:szCs w:val="18"/>
                <w:lang w:val="en-GB"/>
              </w:rPr>
              <w:t>Biomass waste from industry. South Africa amount 2004/South Africa GDP 2004*South Africa GDP 2011</w:t>
            </w:r>
            <w:r>
              <w:rPr>
                <w:rFonts w:ascii="Arial" w:hAnsi="Arial" w:cs="Arial"/>
                <w:sz w:val="18"/>
                <w:szCs w:val="18"/>
                <w:lang w:val="en-GB"/>
              </w:rPr>
              <w:t xml:space="preserve"> (refer to table 4)</w:t>
            </w:r>
            <w:r w:rsidRPr="00DB43F0">
              <w:rPr>
                <w:rFonts w:ascii="Arial" w:hAnsi="Arial" w:cs="Arial"/>
                <w:sz w:val="18"/>
                <w:szCs w:val="18"/>
                <w:lang w:val="en-GB"/>
              </w:rPr>
              <w:t>.</w:t>
            </w:r>
          </w:p>
        </w:tc>
      </w:tr>
      <w:tr w:rsidR="004A29A1" w:rsidRPr="00DB43F0" w:rsidTr="004A29A1">
        <w:trPr>
          <w:trHeight w:val="290"/>
        </w:trPr>
        <w:tc>
          <w:tcPr>
            <w:tcW w:w="437" w:type="pct"/>
            <w:vAlign w:val="center"/>
          </w:tcPr>
          <w:p w:rsidR="004A29A1" w:rsidRPr="00DB43F0" w:rsidRDefault="004A29A1" w:rsidP="002B5672">
            <w:pPr>
              <w:jc w:val="left"/>
              <w:rPr>
                <w:rFonts w:ascii="Arial" w:hAnsi="Arial" w:cs="Arial"/>
                <w:sz w:val="18"/>
                <w:szCs w:val="18"/>
                <w:lang w:val="en-GB"/>
              </w:rPr>
            </w:pPr>
          </w:p>
        </w:tc>
        <w:tc>
          <w:tcPr>
            <w:tcW w:w="1175" w:type="pct"/>
            <w:vAlign w:val="center"/>
          </w:tcPr>
          <w:p w:rsidR="004A29A1" w:rsidRPr="00DB43F0" w:rsidRDefault="004A29A1" w:rsidP="002B5672">
            <w:pPr>
              <w:jc w:val="left"/>
              <w:rPr>
                <w:rFonts w:ascii="Arial" w:hAnsi="Arial" w:cs="Arial"/>
                <w:sz w:val="18"/>
                <w:szCs w:val="18"/>
                <w:lang w:val="en-GB"/>
              </w:rPr>
            </w:pPr>
            <w:r>
              <w:rPr>
                <w:rFonts w:ascii="Arial" w:hAnsi="Arial" w:cs="Arial"/>
                <w:sz w:val="18"/>
                <w:szCs w:val="18"/>
                <w:lang w:val="en-GB"/>
              </w:rPr>
              <w:t>Total General Waste</w:t>
            </w:r>
          </w:p>
        </w:tc>
        <w:tc>
          <w:tcPr>
            <w:tcW w:w="3389" w:type="pct"/>
            <w:vAlign w:val="center"/>
          </w:tcPr>
          <w:p w:rsidR="004A29A1" w:rsidRPr="00DB43F0" w:rsidRDefault="004A29A1" w:rsidP="002B5672">
            <w:pPr>
              <w:jc w:val="left"/>
              <w:rPr>
                <w:rFonts w:ascii="Arial" w:hAnsi="Arial" w:cs="Arial"/>
                <w:sz w:val="18"/>
                <w:szCs w:val="18"/>
                <w:lang w:val="en-GB"/>
              </w:rPr>
            </w:pPr>
            <w:r>
              <w:rPr>
                <w:rFonts w:ascii="Arial" w:hAnsi="Arial" w:cs="Arial"/>
                <w:sz w:val="18"/>
                <w:szCs w:val="18"/>
                <w:lang w:val="en-GB"/>
              </w:rPr>
              <w:t>GW01+GW13+GW20+GW30+GW50+GW51+GW52+GW53+GW54+GW99</w:t>
            </w:r>
          </w:p>
        </w:tc>
      </w:tr>
    </w:tbl>
    <w:p w:rsidR="001F4FBC" w:rsidRDefault="001F4FBC" w:rsidP="001F4FBC"/>
    <w:p w:rsidR="00782486" w:rsidRPr="002B5672" w:rsidRDefault="00782486" w:rsidP="00782486">
      <w:r>
        <w:t xml:space="preserve">Table </w:t>
      </w:r>
      <w:r w:rsidR="00D43D8E">
        <w:t>7</w:t>
      </w:r>
      <w:r>
        <w:t>: Calculation methods applied to hazardous waste categories</w:t>
      </w:r>
      <w:r w:rsidR="001E449B">
        <w:t xml:space="preserve"> (including unclassified waste)</w:t>
      </w:r>
    </w:p>
    <w:p w:rsidR="00782486" w:rsidRDefault="00782486" w:rsidP="001F4F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3126"/>
        <w:gridCol w:w="4767"/>
      </w:tblGrid>
      <w:tr w:rsidR="001F4FBC" w:rsidRPr="00DB43F0" w:rsidTr="00782486">
        <w:trPr>
          <w:trHeight w:val="290"/>
        </w:trPr>
        <w:tc>
          <w:tcPr>
            <w:tcW w:w="2421" w:type="pct"/>
            <w:gridSpan w:val="2"/>
            <w:shd w:val="clear" w:color="auto" w:fill="D9D9D9" w:themeFill="background1" w:themeFillShade="D9"/>
            <w:vAlign w:val="center"/>
          </w:tcPr>
          <w:p w:rsidR="001F4FBC" w:rsidRPr="00DB43F0" w:rsidRDefault="001F4FBC" w:rsidP="002B5672">
            <w:pPr>
              <w:jc w:val="center"/>
              <w:rPr>
                <w:rFonts w:ascii="Arial" w:hAnsi="Arial" w:cs="Arial"/>
                <w:b/>
                <w:sz w:val="18"/>
                <w:szCs w:val="18"/>
                <w:lang w:val="en-GB"/>
              </w:rPr>
            </w:pPr>
            <w:r w:rsidRPr="00DB43F0">
              <w:rPr>
                <w:rFonts w:ascii="Arial" w:hAnsi="Arial" w:cs="Arial"/>
                <w:b/>
                <w:sz w:val="18"/>
                <w:szCs w:val="18"/>
                <w:lang w:val="en-GB"/>
              </w:rPr>
              <w:t>Hazardous and unclassified waste</w:t>
            </w:r>
          </w:p>
        </w:tc>
        <w:tc>
          <w:tcPr>
            <w:tcW w:w="2579" w:type="pct"/>
            <w:shd w:val="clear" w:color="auto" w:fill="D9D9D9" w:themeFill="background1" w:themeFillShade="D9"/>
            <w:vAlign w:val="center"/>
          </w:tcPr>
          <w:p w:rsidR="001F4FBC" w:rsidRPr="00DB43F0" w:rsidRDefault="001F4FBC" w:rsidP="002B5672">
            <w:pPr>
              <w:jc w:val="center"/>
              <w:rPr>
                <w:rFonts w:ascii="Arial" w:hAnsi="Arial" w:cs="Arial"/>
                <w:b/>
                <w:sz w:val="18"/>
                <w:szCs w:val="18"/>
                <w:lang w:val="en-GB"/>
              </w:rPr>
            </w:pPr>
            <w:r w:rsidRPr="00DB43F0">
              <w:rPr>
                <w:rFonts w:ascii="Arial" w:hAnsi="Arial" w:cs="Arial"/>
                <w:b/>
                <w:sz w:val="18"/>
                <w:szCs w:val="18"/>
                <w:lang w:val="en-GB"/>
              </w:rPr>
              <w:t>Calculation comments</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HW01</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Gaseous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2010*2% increase</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HW02</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Mercury containing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2010*2% increase</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HW03</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Batteries</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Mpumalanga amount 2008/Mpumalanga population 2008*South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HW04</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POP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2010*2% increase</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HW05</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Inorganic waste</w:t>
            </w:r>
          </w:p>
        </w:tc>
        <w:tc>
          <w:tcPr>
            <w:tcW w:w="2579" w:type="pct"/>
            <w:vAlign w:val="center"/>
          </w:tcPr>
          <w:p w:rsidR="001F4FBC" w:rsidRPr="00DB43F0" w:rsidRDefault="001F4FBC" w:rsidP="00782486">
            <w:pPr>
              <w:jc w:val="left"/>
              <w:rPr>
                <w:rFonts w:ascii="Arial" w:hAnsi="Arial" w:cs="Arial"/>
                <w:sz w:val="18"/>
                <w:szCs w:val="18"/>
                <w:lang w:val="en-GB"/>
              </w:rPr>
            </w:pPr>
            <w:r w:rsidRPr="00DB43F0">
              <w:rPr>
                <w:rFonts w:ascii="Arial" w:hAnsi="Arial" w:cs="Arial"/>
                <w:sz w:val="18"/>
                <w:szCs w:val="18"/>
                <w:lang w:val="en-GB"/>
              </w:rPr>
              <w:t>South Africa amount 2010/south Africa population 2010*South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HW06</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Asbestos containing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2010/South Africa population 2010*South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HW07</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Waste Oils</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2011</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HW08</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Organic halogenated and /or sulphur containing solvents</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Western Cape amount 2002/Western Cape population 2002*South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HW09</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Organic halogenated and/or sulphur containing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North West amount 2006/North West population 2006*South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HW10</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Organic solvents without halogens and sulphur</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North West amount 2006/North West population 2006*South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HW11</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Other organic waste without halogen or sulphur</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2010/South Africa population 2010*South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HW12</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Tarry and Bituminous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2010*2% increase</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HW13 &amp; GW13</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Brine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Tonnes of salt to the environment. South African amount 2008/South Africa GDP 2008*South Africa GDP 2011</w:t>
            </w:r>
            <w:r w:rsidR="00782486">
              <w:rPr>
                <w:rFonts w:ascii="Arial" w:hAnsi="Arial" w:cs="Arial"/>
                <w:sz w:val="18"/>
                <w:szCs w:val="18"/>
                <w:lang w:val="en-GB"/>
              </w:rPr>
              <w:t xml:space="preserve"> (refer to Table 4)</w:t>
            </w:r>
            <w:r w:rsidRPr="00DB43F0">
              <w:rPr>
                <w:rFonts w:ascii="Arial" w:hAnsi="Arial" w:cs="Arial"/>
                <w:sz w:val="18"/>
                <w:szCs w:val="18"/>
                <w:lang w:val="en-GB"/>
              </w:rPr>
              <w:t>.</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HW14 &amp; GW14</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Fly ash and dust from miscellaneous filter sources</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2010*2% increase</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HW15 &amp; GW15</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Bottom ash</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2010*2% increase</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HW16 &amp; GW16</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Slag</w:t>
            </w:r>
          </w:p>
        </w:tc>
        <w:tc>
          <w:tcPr>
            <w:tcW w:w="2579" w:type="pct"/>
            <w:vAlign w:val="center"/>
          </w:tcPr>
          <w:p w:rsidR="001F4FBC" w:rsidRPr="00DB43F0" w:rsidRDefault="00782486" w:rsidP="002B5672">
            <w:pPr>
              <w:jc w:val="left"/>
              <w:rPr>
                <w:rFonts w:ascii="Arial" w:hAnsi="Arial" w:cs="Arial"/>
                <w:sz w:val="18"/>
                <w:szCs w:val="18"/>
                <w:lang w:val="en-GB"/>
              </w:rPr>
            </w:pPr>
            <w:r>
              <w:rPr>
                <w:rFonts w:ascii="Arial" w:hAnsi="Arial" w:cs="Arial"/>
                <w:sz w:val="18"/>
                <w:szCs w:val="18"/>
                <w:lang w:val="en-GB"/>
              </w:rPr>
              <w:t xml:space="preserve">South Africa 2011 </w:t>
            </w:r>
            <w:r w:rsidR="001F4FBC" w:rsidRPr="00DB43F0">
              <w:rPr>
                <w:rFonts w:ascii="Arial" w:hAnsi="Arial" w:cs="Arial"/>
                <w:sz w:val="18"/>
                <w:szCs w:val="18"/>
                <w:lang w:val="en-GB"/>
              </w:rPr>
              <w:t>Estimated based on production figures</w:t>
            </w:r>
            <w:r>
              <w:rPr>
                <w:rFonts w:ascii="Arial" w:hAnsi="Arial" w:cs="Arial"/>
                <w:sz w:val="18"/>
                <w:szCs w:val="18"/>
                <w:lang w:val="en-GB"/>
              </w:rPr>
              <w:t xml:space="preserve"> (refer to Appendix C)</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HW17 &amp; GW 17</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Mineral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2011</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HW18 &amp; GW18</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Waste of Electric and Electronic Equipment (WEEE)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2007/South Africa population 2007*South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HW19</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Health Care Risk Waste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2007/South Africa population 2007* 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HW20 &amp; GW 21</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Sewage sludge</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2010/South Africa population 2010*South Africa population 2011</w:t>
            </w:r>
            <w:r w:rsidR="00782486">
              <w:rPr>
                <w:rFonts w:ascii="Arial" w:hAnsi="Arial" w:cs="Arial"/>
                <w:sz w:val="18"/>
                <w:szCs w:val="18"/>
                <w:lang w:val="en-GB"/>
              </w:rPr>
              <w:t xml:space="preserve"> (refer to Table 3)</w:t>
            </w:r>
          </w:p>
        </w:tc>
      </w:tr>
      <w:tr w:rsidR="001F4FBC" w:rsidRPr="00DB43F0" w:rsidTr="00782486">
        <w:trPr>
          <w:trHeight w:val="290"/>
        </w:trPr>
        <w:tc>
          <w:tcPr>
            <w:tcW w:w="73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HW99</w:t>
            </w:r>
          </w:p>
        </w:tc>
        <w:tc>
          <w:tcPr>
            <w:tcW w:w="1690"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Miscellaneous</w:t>
            </w:r>
          </w:p>
        </w:tc>
        <w:tc>
          <w:tcPr>
            <w:tcW w:w="2579" w:type="pct"/>
            <w:vAlign w:val="center"/>
          </w:tcPr>
          <w:p w:rsidR="001F4FBC" w:rsidRPr="00DB43F0" w:rsidRDefault="001F4FBC" w:rsidP="002B5672">
            <w:pPr>
              <w:jc w:val="left"/>
              <w:rPr>
                <w:rFonts w:ascii="Arial" w:hAnsi="Arial" w:cs="Arial"/>
                <w:sz w:val="18"/>
                <w:szCs w:val="18"/>
                <w:lang w:val="en-GB"/>
              </w:rPr>
            </w:pPr>
            <w:r w:rsidRPr="00DB43F0">
              <w:rPr>
                <w:rFonts w:ascii="Arial" w:hAnsi="Arial" w:cs="Arial"/>
                <w:sz w:val="18"/>
                <w:szCs w:val="18"/>
                <w:lang w:val="en-GB"/>
              </w:rPr>
              <w:t>South Africa amount 2010*2% increase</w:t>
            </w:r>
          </w:p>
        </w:tc>
      </w:tr>
      <w:tr w:rsidR="001E449B" w:rsidRPr="00DB43F0" w:rsidTr="00782486">
        <w:trPr>
          <w:trHeight w:val="290"/>
        </w:trPr>
        <w:tc>
          <w:tcPr>
            <w:tcW w:w="730" w:type="pct"/>
            <w:vAlign w:val="center"/>
          </w:tcPr>
          <w:p w:rsidR="001E449B" w:rsidRPr="00DB43F0" w:rsidRDefault="001E449B" w:rsidP="002B5672">
            <w:pPr>
              <w:jc w:val="left"/>
              <w:rPr>
                <w:rFonts w:ascii="Arial" w:hAnsi="Arial" w:cs="Arial"/>
                <w:sz w:val="18"/>
                <w:szCs w:val="18"/>
                <w:lang w:val="en-GB"/>
              </w:rPr>
            </w:pPr>
          </w:p>
        </w:tc>
        <w:tc>
          <w:tcPr>
            <w:tcW w:w="1690" w:type="pct"/>
            <w:vAlign w:val="center"/>
          </w:tcPr>
          <w:p w:rsidR="001E449B" w:rsidRPr="00DB43F0" w:rsidRDefault="001E449B" w:rsidP="002B5672">
            <w:pPr>
              <w:jc w:val="left"/>
              <w:rPr>
                <w:rFonts w:ascii="Arial" w:hAnsi="Arial" w:cs="Arial"/>
                <w:sz w:val="18"/>
                <w:szCs w:val="18"/>
                <w:lang w:val="en-GB"/>
              </w:rPr>
            </w:pPr>
            <w:r>
              <w:rPr>
                <w:rFonts w:ascii="Arial" w:hAnsi="Arial" w:cs="Arial"/>
                <w:sz w:val="18"/>
                <w:szCs w:val="18"/>
                <w:lang w:val="en-GB"/>
              </w:rPr>
              <w:t xml:space="preserve">Total Hazardous and </w:t>
            </w:r>
            <w:proofErr w:type="spellStart"/>
            <w:r>
              <w:rPr>
                <w:rFonts w:ascii="Arial" w:hAnsi="Arial" w:cs="Arial"/>
                <w:sz w:val="18"/>
                <w:szCs w:val="18"/>
                <w:lang w:val="en-GB"/>
              </w:rPr>
              <w:t>Classificed</w:t>
            </w:r>
            <w:proofErr w:type="spellEnd"/>
            <w:r>
              <w:rPr>
                <w:rFonts w:ascii="Arial" w:hAnsi="Arial" w:cs="Arial"/>
                <w:sz w:val="18"/>
                <w:szCs w:val="18"/>
                <w:lang w:val="en-GB"/>
              </w:rPr>
              <w:t xml:space="preserve"> waste</w:t>
            </w:r>
          </w:p>
        </w:tc>
        <w:tc>
          <w:tcPr>
            <w:tcW w:w="2579" w:type="pct"/>
            <w:vAlign w:val="center"/>
          </w:tcPr>
          <w:p w:rsidR="001E449B" w:rsidRPr="00DB43F0" w:rsidRDefault="001E449B" w:rsidP="002B5672">
            <w:pPr>
              <w:jc w:val="left"/>
              <w:rPr>
                <w:rFonts w:ascii="Arial" w:hAnsi="Arial" w:cs="Arial"/>
                <w:sz w:val="18"/>
                <w:szCs w:val="18"/>
                <w:lang w:val="en-GB"/>
              </w:rPr>
            </w:pPr>
            <w:r>
              <w:rPr>
                <w:rFonts w:ascii="Arial" w:hAnsi="Arial" w:cs="Arial"/>
                <w:sz w:val="18"/>
                <w:szCs w:val="18"/>
                <w:lang w:val="en-GB"/>
              </w:rPr>
              <w:t xml:space="preserve">The sum of all HW waste categories </w:t>
            </w:r>
          </w:p>
        </w:tc>
      </w:tr>
    </w:tbl>
    <w:p w:rsidR="001F4FBC" w:rsidRDefault="001F4FBC" w:rsidP="001F4FBC"/>
    <w:p w:rsidR="00325C45" w:rsidRDefault="00325C45" w:rsidP="00DB43F0">
      <w:bookmarkStart w:id="92" w:name="_Toc333499859"/>
      <w:bookmarkStart w:id="93" w:name="_Toc333500518"/>
      <w:bookmarkStart w:id="94" w:name="_Toc333502814"/>
      <w:bookmarkStart w:id="95" w:name="_Toc333504575"/>
      <w:bookmarkEnd w:id="92"/>
      <w:bookmarkEnd w:id="93"/>
      <w:bookmarkEnd w:id="94"/>
      <w:bookmarkEnd w:id="95"/>
    </w:p>
    <w:p w:rsidR="004435C5" w:rsidRDefault="004435C5" w:rsidP="00DB43F0"/>
    <w:p w:rsidR="00230427" w:rsidRPr="00325C45" w:rsidRDefault="00325C45" w:rsidP="00DB43F0">
      <w:pPr>
        <w:pStyle w:val="Heading1"/>
      </w:pPr>
      <w:bookmarkStart w:id="96" w:name="_Toc333502829"/>
      <w:bookmarkStart w:id="97" w:name="_Toc333504589"/>
      <w:bookmarkStart w:id="98" w:name="_Toc333502830"/>
      <w:bookmarkStart w:id="99" w:name="_Toc333504590"/>
      <w:bookmarkStart w:id="100" w:name="_Toc334612925"/>
      <w:bookmarkEnd w:id="96"/>
      <w:bookmarkEnd w:id="97"/>
      <w:bookmarkEnd w:id="98"/>
      <w:bookmarkEnd w:id="99"/>
      <w:r>
        <w:t>RESULTS</w:t>
      </w:r>
      <w:r w:rsidR="00D43D8E">
        <w:t>: WASTE GENERATION IN SOUTH AFRICA, 2011</w:t>
      </w:r>
      <w:bookmarkEnd w:id="100"/>
    </w:p>
    <w:p w:rsidR="00230427" w:rsidRDefault="00906155" w:rsidP="00DB43F0">
      <w:r>
        <w:t xml:space="preserve"> </w:t>
      </w:r>
    </w:p>
    <w:p w:rsidR="00CA0FE4" w:rsidRDefault="00CA0FE4" w:rsidP="00CA0FE4">
      <w:r>
        <w:t xml:space="preserve">The data presented in the tables below </w:t>
      </w:r>
      <w:r w:rsidRPr="00836460">
        <w:t xml:space="preserve">(Table </w:t>
      </w:r>
      <w:r w:rsidR="00871B44" w:rsidRPr="00836460">
        <w:t>8</w:t>
      </w:r>
      <w:r w:rsidR="00C752B2" w:rsidRPr="00836460">
        <w:t xml:space="preserve"> </w:t>
      </w:r>
      <w:r w:rsidR="00871B44" w:rsidRPr="00836460">
        <w:t>and 9</w:t>
      </w:r>
      <w:r w:rsidRPr="00836460">
        <w:t>)</w:t>
      </w:r>
      <w:r>
        <w:t xml:space="preserve"> is the initial calculation of national data for the whole of South Africa.  Data has been collected from various sources and verified by the project team, stakeholders and also by outside experts.</w:t>
      </w:r>
      <w:r w:rsidRPr="00CA0FE4">
        <w:rPr>
          <w:noProof/>
          <w:lang w:val="en-GB" w:eastAsia="en-GB"/>
        </w:rPr>
        <w:t xml:space="preserve"> </w:t>
      </w:r>
      <w:r>
        <w:rPr>
          <w:noProof/>
          <w:lang w:val="en-GB" w:eastAsia="en-GB"/>
        </w:rPr>
        <w:t xml:space="preserve"> The same figures according to waste management option are presented in Tables 8 and 9.</w:t>
      </w:r>
    </w:p>
    <w:p w:rsidR="006B1BDB" w:rsidRDefault="006B1BDB" w:rsidP="00DB43F0">
      <w:pPr>
        <w:rPr>
          <w:noProof/>
          <w:lang w:val="en-GB" w:eastAsia="en-GB"/>
        </w:rPr>
      </w:pPr>
    </w:p>
    <w:p w:rsidR="00230427" w:rsidRDefault="00BD14A1" w:rsidP="00DB43F0">
      <w:pPr>
        <w:rPr>
          <w:noProof/>
          <w:lang w:val="en-GB" w:eastAsia="en-GB"/>
        </w:rPr>
      </w:pPr>
      <w:r>
        <w:rPr>
          <w:noProof/>
          <w:lang w:val="en-GB" w:eastAsia="en-GB"/>
        </w:rPr>
        <w:t xml:space="preserve">A number of waste </w:t>
      </w:r>
      <w:r w:rsidR="00612915">
        <w:rPr>
          <w:noProof/>
          <w:lang w:val="en-GB" w:eastAsia="en-GB"/>
        </w:rPr>
        <w:t>types</w:t>
      </w:r>
      <w:r>
        <w:rPr>
          <w:noProof/>
          <w:lang w:val="en-GB" w:eastAsia="en-GB"/>
        </w:rPr>
        <w:t xml:space="preserve"> are </w:t>
      </w:r>
      <w:r w:rsidR="006903A7">
        <w:rPr>
          <w:noProof/>
          <w:lang w:val="en-GB" w:eastAsia="en-GB"/>
        </w:rPr>
        <w:t xml:space="preserve">duplicated in Schedule 1 </w:t>
      </w:r>
      <w:r w:rsidR="00612915">
        <w:rPr>
          <w:noProof/>
          <w:lang w:val="en-GB" w:eastAsia="en-GB"/>
        </w:rPr>
        <w:t xml:space="preserve">for reporting to the South African Waste Information System, </w:t>
      </w:r>
      <w:r w:rsidR="006903A7">
        <w:rPr>
          <w:noProof/>
          <w:lang w:val="en-GB" w:eastAsia="en-GB"/>
        </w:rPr>
        <w:t xml:space="preserve">thus </w:t>
      </w:r>
      <w:r w:rsidR="00612915">
        <w:rPr>
          <w:noProof/>
          <w:lang w:val="en-GB" w:eastAsia="en-GB"/>
        </w:rPr>
        <w:t xml:space="preserve">appearing under </w:t>
      </w:r>
      <w:r>
        <w:rPr>
          <w:noProof/>
          <w:lang w:val="en-GB" w:eastAsia="en-GB"/>
        </w:rPr>
        <w:t xml:space="preserve">general and hazardous waste.  In the absence of analytical data to inform </w:t>
      </w:r>
      <w:r w:rsidR="00612915">
        <w:rPr>
          <w:noProof/>
          <w:lang w:val="en-GB" w:eastAsia="en-GB"/>
        </w:rPr>
        <w:t>the</w:t>
      </w:r>
      <w:r>
        <w:rPr>
          <w:noProof/>
          <w:lang w:val="en-GB" w:eastAsia="en-GB"/>
        </w:rPr>
        <w:t xml:space="preserve"> distinction</w:t>
      </w:r>
      <w:r w:rsidR="00612915">
        <w:rPr>
          <w:noProof/>
          <w:lang w:val="en-GB" w:eastAsia="en-GB"/>
        </w:rPr>
        <w:t xml:space="preserve"> between hazardous and non</w:t>
      </w:r>
      <w:r w:rsidR="00D05C6F">
        <w:rPr>
          <w:noProof/>
          <w:lang w:val="en-GB" w:eastAsia="en-GB"/>
        </w:rPr>
        <w:t>-</w:t>
      </w:r>
      <w:r w:rsidR="00612915">
        <w:rPr>
          <w:noProof/>
          <w:lang w:val="en-GB" w:eastAsia="en-GB"/>
        </w:rPr>
        <w:t>hazardous portions of these waste types</w:t>
      </w:r>
      <w:r>
        <w:rPr>
          <w:noProof/>
          <w:lang w:val="en-GB" w:eastAsia="en-GB"/>
        </w:rPr>
        <w:t>, these waste</w:t>
      </w:r>
      <w:r w:rsidR="00612915">
        <w:rPr>
          <w:noProof/>
          <w:lang w:val="en-GB" w:eastAsia="en-GB"/>
        </w:rPr>
        <w:t>s</w:t>
      </w:r>
      <w:r>
        <w:rPr>
          <w:noProof/>
          <w:lang w:val="en-GB" w:eastAsia="en-GB"/>
        </w:rPr>
        <w:t xml:space="preserve"> are reported in Table </w:t>
      </w:r>
      <w:r w:rsidR="00DE3040">
        <w:rPr>
          <w:noProof/>
          <w:lang w:val="en-GB" w:eastAsia="en-GB"/>
        </w:rPr>
        <w:t xml:space="preserve">9 </w:t>
      </w:r>
      <w:r>
        <w:rPr>
          <w:noProof/>
          <w:lang w:val="en-GB" w:eastAsia="en-GB"/>
        </w:rPr>
        <w:t xml:space="preserve">as </w:t>
      </w:r>
      <w:r w:rsidR="006903A7">
        <w:rPr>
          <w:noProof/>
          <w:lang w:val="en-GB" w:eastAsia="en-GB"/>
        </w:rPr>
        <w:t>unclassified</w:t>
      </w:r>
      <w:r>
        <w:rPr>
          <w:noProof/>
          <w:lang w:val="en-GB" w:eastAsia="en-GB"/>
        </w:rPr>
        <w:t xml:space="preserve"> waste. </w:t>
      </w:r>
    </w:p>
    <w:p w:rsidR="006B1BDB" w:rsidRDefault="006B1BDB" w:rsidP="00DB43F0">
      <w:pPr>
        <w:rPr>
          <w:noProof/>
          <w:lang w:val="en-GB" w:eastAsia="en-GB"/>
        </w:rPr>
      </w:pPr>
    </w:p>
    <w:p w:rsidR="00C869FD" w:rsidRDefault="00C869FD" w:rsidP="00C869FD">
      <w:pPr>
        <w:pStyle w:val="Heading2"/>
        <w:rPr>
          <w:noProof/>
          <w:lang w:val="en-GB" w:eastAsia="en-GB"/>
        </w:rPr>
      </w:pPr>
      <w:bookmarkStart w:id="101" w:name="_Toc334612926"/>
      <w:r>
        <w:rPr>
          <w:noProof/>
          <w:lang w:val="en-GB" w:eastAsia="en-GB"/>
        </w:rPr>
        <w:t>General waste</w:t>
      </w:r>
      <w:bookmarkEnd w:id="101"/>
    </w:p>
    <w:p w:rsidR="00C869FD" w:rsidRDefault="00C869FD" w:rsidP="00DB43F0">
      <w:pPr>
        <w:rPr>
          <w:noProof/>
          <w:lang w:val="en-GB" w:eastAsia="en-GB"/>
        </w:rPr>
      </w:pPr>
    </w:p>
    <w:p w:rsidR="00FC00D4" w:rsidRDefault="00C869FD" w:rsidP="00DB43F0">
      <w:pPr>
        <w:rPr>
          <w:lang w:val="en-GB"/>
        </w:rPr>
      </w:pPr>
      <w:r w:rsidRPr="00871B44">
        <w:rPr>
          <w:noProof/>
          <w:lang w:val="en-GB" w:eastAsia="en-GB"/>
        </w:rPr>
        <w:t xml:space="preserve">According to the modeled waste data, South Africa generated </w:t>
      </w:r>
      <w:r w:rsidRPr="00871B44">
        <w:t xml:space="preserve">59 million </w:t>
      </w:r>
      <w:proofErr w:type="spellStart"/>
      <w:r w:rsidRPr="00871B44">
        <w:t>tonnes</w:t>
      </w:r>
      <w:proofErr w:type="spellEnd"/>
      <w:r w:rsidRPr="00871B44">
        <w:t xml:space="preserve"> of general waste in 2011 (Table </w:t>
      </w:r>
      <w:r w:rsidR="00871B44">
        <w:t>8</w:t>
      </w:r>
      <w:r w:rsidRPr="00871B44">
        <w:t xml:space="preserve">).  An estimated 5.8 million </w:t>
      </w:r>
      <w:proofErr w:type="spellStart"/>
      <w:r w:rsidRPr="00871B44">
        <w:t>tonnes</w:t>
      </w:r>
      <w:proofErr w:type="spellEnd"/>
      <w:r w:rsidRPr="00871B44">
        <w:t xml:space="preserve"> of general waste was recycled (~10%) with the remaining 53 million </w:t>
      </w:r>
      <w:proofErr w:type="spellStart"/>
      <w:r w:rsidRPr="00871B44">
        <w:t>tonnes</w:t>
      </w:r>
      <w:proofErr w:type="spellEnd"/>
      <w:r w:rsidRPr="00871B44">
        <w:t xml:space="preserve"> of general waste being landfilled (Table 8).</w:t>
      </w:r>
      <w:r w:rsidR="00871B44" w:rsidRPr="00871B44">
        <w:t xml:space="preserve">  Municipal</w:t>
      </w:r>
      <w:r w:rsidR="00DE3040">
        <w:t xml:space="preserve"> </w:t>
      </w:r>
      <w:r w:rsidR="004A29A1">
        <w:t xml:space="preserve">(GW01) </w:t>
      </w:r>
      <w:r w:rsidR="009233BA">
        <w:t>and commercial and industrial waste</w:t>
      </w:r>
      <w:r w:rsidR="00DE3040">
        <w:t xml:space="preserve"> (GW10)</w:t>
      </w:r>
      <w:r w:rsidR="009233BA">
        <w:t>, generated within municipalities</w:t>
      </w:r>
      <w:r w:rsidR="00DE3040">
        <w:t xml:space="preserve"> </w:t>
      </w:r>
      <w:r w:rsidR="00871B44" w:rsidRPr="00871B44">
        <w:t xml:space="preserve">represents a total of </w:t>
      </w:r>
      <w:r w:rsidR="00871B44" w:rsidRPr="00871B44">
        <w:rPr>
          <w:b/>
          <w:lang w:val="en-GB"/>
        </w:rPr>
        <w:t xml:space="preserve">19 419 600 tonnes </w:t>
      </w:r>
      <w:r w:rsidR="00871B44" w:rsidRPr="00871B44">
        <w:rPr>
          <w:lang w:val="en-GB"/>
        </w:rPr>
        <w:t>when the recyclables (reported under GW 30, GW 50, GW51</w:t>
      </w:r>
      <w:r w:rsidR="008F1197">
        <w:rPr>
          <w:lang w:val="en-GB"/>
        </w:rPr>
        <w:t>, GW52, GW53 and GW54) are included</w:t>
      </w:r>
      <w:r w:rsidR="00871B44" w:rsidRPr="00871B44">
        <w:rPr>
          <w:lang w:val="en-GB"/>
        </w:rPr>
        <w:t xml:space="preserve">.  The </w:t>
      </w:r>
      <w:r w:rsidR="00871B44">
        <w:rPr>
          <w:lang w:val="en-GB"/>
        </w:rPr>
        <w:t>percentage contribution of each waste stream to the composition of general waste is illustrated in Figure 3.</w:t>
      </w:r>
      <w:r w:rsidR="006A7F17">
        <w:rPr>
          <w:lang w:val="en-GB"/>
        </w:rPr>
        <w:t xml:space="preserve">  </w:t>
      </w:r>
      <w:r w:rsidR="00582BD0">
        <w:rPr>
          <w:lang w:val="en-GB"/>
        </w:rPr>
        <w:t>Non-recyclable municipal waste contributes 34% (by weight) of the overall general waste, construction and dem</w:t>
      </w:r>
      <w:r w:rsidR="002F0103">
        <w:rPr>
          <w:lang w:val="en-GB"/>
        </w:rPr>
        <w:t>olition waste, 21%, followed by</w:t>
      </w:r>
      <w:r w:rsidR="00C876EB">
        <w:rPr>
          <w:lang w:val="en-GB"/>
        </w:rPr>
        <w:t xml:space="preserve"> </w:t>
      </w:r>
      <w:r w:rsidR="00582BD0">
        <w:rPr>
          <w:lang w:val="en-GB"/>
        </w:rPr>
        <w:t>metals (14%), organic waste 13% and mainline recyclables (including paper, plastics, glass and tyres (18%).</w:t>
      </w:r>
    </w:p>
    <w:p w:rsidR="00C869FD" w:rsidRPr="00871B44" w:rsidRDefault="00582BD0" w:rsidP="00DB43F0">
      <w:pPr>
        <w:rPr>
          <w:noProof/>
          <w:lang w:val="en-GB" w:eastAsia="en-GB"/>
        </w:rPr>
      </w:pPr>
      <w:r>
        <w:rPr>
          <w:lang w:val="en-GB"/>
        </w:rPr>
        <w:t xml:space="preserve"> </w:t>
      </w:r>
    </w:p>
    <w:p w:rsidR="00705A9F" w:rsidRDefault="002E2EC5" w:rsidP="00705A9F">
      <w:r w:rsidRPr="002E2EC5">
        <w:rPr>
          <w:noProof/>
          <w:lang w:val="en-ZA" w:eastAsia="en-ZA"/>
        </w:rPr>
        <w:drawing>
          <wp:inline distT="0" distB="0" distL="0" distR="0">
            <wp:extent cx="5711231" cy="2600325"/>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715000" cy="2602041"/>
                    </a:xfrm>
                    <a:prstGeom prst="rect">
                      <a:avLst/>
                    </a:prstGeom>
                    <a:noFill/>
                    <a:ln w="9525">
                      <a:noFill/>
                      <a:miter lim="800000"/>
                      <a:headEnd/>
                      <a:tailEnd/>
                    </a:ln>
                  </pic:spPr>
                </pic:pic>
              </a:graphicData>
            </a:graphic>
          </wp:inline>
        </w:drawing>
      </w:r>
    </w:p>
    <w:p w:rsidR="00871B44" w:rsidRDefault="00871B44" w:rsidP="00871B44">
      <w:pPr>
        <w:spacing w:after="200"/>
        <w:jc w:val="left"/>
      </w:pPr>
      <w:r>
        <w:t>Figure 3: The waste composition for general waste, 2011</w:t>
      </w:r>
      <w:r w:rsidR="002E2EC5">
        <w:t xml:space="preserve"> (percentage by mass)</w:t>
      </w:r>
      <w:r>
        <w:t>, (excluding GW99- Other, which is mainly biomass waste from industrial sources).</w:t>
      </w:r>
    </w:p>
    <w:p w:rsidR="00871B44" w:rsidRDefault="00871B44" w:rsidP="00705A9F"/>
    <w:p w:rsidR="00871B44" w:rsidRDefault="00871B44" w:rsidP="00705A9F"/>
    <w:p w:rsidR="00C752B2" w:rsidRDefault="00C752B2">
      <w:pPr>
        <w:spacing w:after="200"/>
        <w:jc w:val="left"/>
      </w:pPr>
    </w:p>
    <w:p w:rsidR="00476E14" w:rsidRDefault="00476E14">
      <w:pPr>
        <w:spacing w:after="200"/>
        <w:jc w:val="left"/>
      </w:pPr>
      <w:r>
        <w:br w:type="page"/>
      </w:r>
    </w:p>
    <w:p w:rsidR="00351F25" w:rsidRPr="00D43D8E" w:rsidRDefault="00BE2621" w:rsidP="002535FA">
      <w:pPr>
        <w:spacing w:after="200"/>
        <w:jc w:val="left"/>
      </w:pPr>
      <w:r w:rsidRPr="00D43D8E">
        <w:lastRenderedPageBreak/>
        <w:t xml:space="preserve">Table </w:t>
      </w:r>
      <w:r w:rsidR="00F72AB4" w:rsidRPr="00D43D8E">
        <w:t>8</w:t>
      </w:r>
      <w:r w:rsidRPr="00D43D8E">
        <w:t xml:space="preserve">: </w:t>
      </w:r>
      <w:r w:rsidR="006B4BB9" w:rsidRPr="00D43D8E">
        <w:t xml:space="preserve">General </w:t>
      </w:r>
      <w:r w:rsidR="00C63F8E" w:rsidRPr="00D43D8E">
        <w:t>w</w:t>
      </w:r>
      <w:r w:rsidR="006B4BB9" w:rsidRPr="00D43D8E">
        <w:t>aste by management option</w:t>
      </w:r>
      <w:r w:rsidR="00CA0FE4" w:rsidRPr="00D43D8E">
        <w:t xml:space="preserve"> - 2011</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2705"/>
        <w:gridCol w:w="1383"/>
        <w:gridCol w:w="1290"/>
        <w:gridCol w:w="1346"/>
        <w:gridCol w:w="1346"/>
      </w:tblGrid>
      <w:tr w:rsidR="00647CB1" w:rsidRPr="00DB43F0" w:rsidTr="0089557C">
        <w:trPr>
          <w:trHeight w:val="340"/>
          <w:tblHeader/>
        </w:trPr>
        <w:tc>
          <w:tcPr>
            <w:tcW w:w="2126" w:type="pct"/>
            <w:gridSpan w:val="2"/>
            <w:vMerge w:val="restart"/>
            <w:shd w:val="clear" w:color="auto" w:fill="D9D9D9" w:themeFill="background1" w:themeFillShade="D9"/>
            <w:vAlign w:val="center"/>
          </w:tcPr>
          <w:p w:rsidR="00647CB1" w:rsidRPr="00DB43F0" w:rsidRDefault="00647CB1" w:rsidP="00DB43F0">
            <w:pPr>
              <w:jc w:val="center"/>
              <w:rPr>
                <w:rFonts w:ascii="Arial" w:hAnsi="Arial" w:cs="Arial"/>
                <w:b/>
                <w:sz w:val="18"/>
                <w:szCs w:val="18"/>
                <w:lang w:val="en-GB"/>
              </w:rPr>
            </w:pPr>
            <w:r w:rsidRPr="00DB43F0">
              <w:rPr>
                <w:rFonts w:ascii="Arial" w:hAnsi="Arial" w:cs="Arial"/>
                <w:b/>
                <w:sz w:val="18"/>
                <w:szCs w:val="18"/>
                <w:lang w:val="en-GB"/>
              </w:rPr>
              <w:t>General Waste 2011</w:t>
            </w:r>
          </w:p>
        </w:tc>
        <w:tc>
          <w:tcPr>
            <w:tcW w:w="741" w:type="pct"/>
            <w:shd w:val="clear" w:color="auto" w:fill="D9D9D9" w:themeFill="background1" w:themeFillShade="D9"/>
            <w:vAlign w:val="center"/>
          </w:tcPr>
          <w:p w:rsidR="00647CB1" w:rsidRPr="00DB43F0" w:rsidRDefault="00647CB1" w:rsidP="00DB43F0">
            <w:pPr>
              <w:jc w:val="center"/>
              <w:rPr>
                <w:rFonts w:ascii="Arial" w:hAnsi="Arial" w:cs="Arial"/>
                <w:b/>
                <w:sz w:val="18"/>
                <w:szCs w:val="18"/>
                <w:lang w:val="en-GB"/>
              </w:rPr>
            </w:pPr>
            <w:r w:rsidRPr="00DB43F0">
              <w:rPr>
                <w:rFonts w:ascii="Arial" w:hAnsi="Arial" w:cs="Arial"/>
                <w:b/>
                <w:sz w:val="18"/>
                <w:szCs w:val="18"/>
                <w:lang w:val="en-GB"/>
              </w:rPr>
              <w:t>Generated</w:t>
            </w:r>
          </w:p>
        </w:tc>
        <w:tc>
          <w:tcPr>
            <w:tcW w:w="691" w:type="pct"/>
            <w:shd w:val="clear" w:color="auto" w:fill="D9D9D9" w:themeFill="background1" w:themeFillShade="D9"/>
            <w:vAlign w:val="center"/>
          </w:tcPr>
          <w:p w:rsidR="00647CB1"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Recycled</w:t>
            </w:r>
          </w:p>
        </w:tc>
        <w:tc>
          <w:tcPr>
            <w:tcW w:w="721" w:type="pct"/>
            <w:shd w:val="clear" w:color="auto" w:fill="D9D9D9" w:themeFill="background1" w:themeFillShade="D9"/>
            <w:vAlign w:val="center"/>
          </w:tcPr>
          <w:p w:rsidR="00647CB1"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Disposed</w:t>
            </w:r>
          </w:p>
        </w:tc>
        <w:tc>
          <w:tcPr>
            <w:tcW w:w="721" w:type="pct"/>
            <w:shd w:val="clear" w:color="auto" w:fill="D9D9D9" w:themeFill="background1" w:themeFillShade="D9"/>
            <w:vAlign w:val="center"/>
          </w:tcPr>
          <w:p w:rsidR="00647CB1" w:rsidRPr="00DB43F0" w:rsidRDefault="00647CB1" w:rsidP="00DB43F0">
            <w:pPr>
              <w:jc w:val="center"/>
              <w:rPr>
                <w:rFonts w:ascii="Arial" w:hAnsi="Arial" w:cs="Arial"/>
                <w:b/>
                <w:sz w:val="18"/>
                <w:szCs w:val="18"/>
                <w:lang w:val="en-GB"/>
              </w:rPr>
            </w:pPr>
            <w:r w:rsidRPr="00DB43F0">
              <w:rPr>
                <w:rFonts w:ascii="Arial" w:hAnsi="Arial" w:cs="Arial"/>
                <w:b/>
                <w:sz w:val="18"/>
                <w:szCs w:val="18"/>
                <w:lang w:val="en-GB"/>
              </w:rPr>
              <w:t>Recycled</w:t>
            </w:r>
          </w:p>
        </w:tc>
      </w:tr>
      <w:tr w:rsidR="00647CB1" w:rsidRPr="00DB43F0" w:rsidTr="0089557C">
        <w:trPr>
          <w:trHeight w:val="340"/>
          <w:tblHeader/>
        </w:trPr>
        <w:tc>
          <w:tcPr>
            <w:tcW w:w="2126" w:type="pct"/>
            <w:gridSpan w:val="2"/>
            <w:vMerge/>
            <w:shd w:val="clear" w:color="auto" w:fill="D9D9D9" w:themeFill="background1" w:themeFillShade="D9"/>
            <w:vAlign w:val="center"/>
          </w:tcPr>
          <w:p w:rsidR="00647CB1" w:rsidRPr="00DB43F0" w:rsidRDefault="00647CB1" w:rsidP="00DB43F0">
            <w:pPr>
              <w:jc w:val="center"/>
              <w:rPr>
                <w:rFonts w:ascii="Arial" w:hAnsi="Arial" w:cs="Arial"/>
                <w:b/>
                <w:sz w:val="18"/>
                <w:szCs w:val="18"/>
                <w:lang w:val="en-GB"/>
              </w:rPr>
            </w:pPr>
          </w:p>
        </w:tc>
        <w:tc>
          <w:tcPr>
            <w:tcW w:w="2153" w:type="pct"/>
            <w:gridSpan w:val="3"/>
            <w:shd w:val="clear" w:color="auto" w:fill="D9D9D9" w:themeFill="background1" w:themeFillShade="D9"/>
            <w:vAlign w:val="center"/>
          </w:tcPr>
          <w:p w:rsidR="00647CB1" w:rsidRPr="00DB43F0" w:rsidRDefault="00647CB1" w:rsidP="00DB43F0">
            <w:pPr>
              <w:jc w:val="center"/>
              <w:rPr>
                <w:rFonts w:ascii="Arial" w:hAnsi="Arial" w:cs="Arial"/>
                <w:b/>
                <w:sz w:val="18"/>
                <w:szCs w:val="18"/>
                <w:lang w:val="en-GB"/>
              </w:rPr>
            </w:pPr>
            <w:r w:rsidRPr="00DB43F0">
              <w:rPr>
                <w:rFonts w:ascii="Arial" w:hAnsi="Arial" w:cs="Arial"/>
                <w:b/>
                <w:sz w:val="18"/>
                <w:szCs w:val="18"/>
                <w:lang w:val="en-GB"/>
              </w:rPr>
              <w:t>Tonnes</w:t>
            </w:r>
          </w:p>
        </w:tc>
        <w:tc>
          <w:tcPr>
            <w:tcW w:w="721" w:type="pct"/>
            <w:shd w:val="clear" w:color="auto" w:fill="D9D9D9" w:themeFill="background1" w:themeFillShade="D9"/>
            <w:vAlign w:val="center"/>
          </w:tcPr>
          <w:p w:rsidR="00647CB1"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GW01</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Municipal waste</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7 878 564</w:t>
            </w:r>
          </w:p>
        </w:tc>
        <w:tc>
          <w:tcPr>
            <w:tcW w:w="691" w:type="pct"/>
            <w:vAlign w:val="center"/>
          </w:tcPr>
          <w:p w:rsidR="00EF119C"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7 878 564</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0</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GW10</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Commercial and industrial waste</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12 111 267</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9 325 676</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2 785 591</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77</w:t>
            </w:r>
          </w:p>
        </w:tc>
      </w:tr>
      <w:tr w:rsidR="000322D7" w:rsidRPr="00DB43F0" w:rsidTr="000322D7">
        <w:trPr>
          <w:trHeight w:val="340"/>
        </w:trPr>
        <w:tc>
          <w:tcPr>
            <w:tcW w:w="677" w:type="pct"/>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GW13</w:t>
            </w:r>
          </w:p>
        </w:tc>
        <w:tc>
          <w:tcPr>
            <w:tcW w:w="1449" w:type="pct"/>
            <w:vAlign w:val="center"/>
          </w:tcPr>
          <w:p w:rsidR="000322D7" w:rsidRPr="00DB43F0" w:rsidRDefault="000322D7" w:rsidP="00A31881">
            <w:pPr>
              <w:jc w:val="left"/>
              <w:rPr>
                <w:rFonts w:ascii="Arial" w:hAnsi="Arial" w:cs="Arial"/>
                <w:sz w:val="18"/>
                <w:szCs w:val="18"/>
                <w:lang w:val="en-GB"/>
              </w:rPr>
            </w:pPr>
            <w:r w:rsidRPr="00DB43F0">
              <w:rPr>
                <w:rFonts w:ascii="Arial" w:hAnsi="Arial" w:cs="Arial"/>
                <w:sz w:val="18"/>
                <w:szCs w:val="18"/>
                <w:lang w:val="en-GB"/>
              </w:rPr>
              <w:t>Brine</w:t>
            </w:r>
          </w:p>
        </w:tc>
        <w:tc>
          <w:tcPr>
            <w:tcW w:w="2874" w:type="pct"/>
            <w:gridSpan w:val="4"/>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 xml:space="preserve">See Table </w:t>
            </w:r>
            <w:r>
              <w:rPr>
                <w:rFonts w:ascii="Arial" w:hAnsi="Arial" w:cs="Arial"/>
                <w:sz w:val="18"/>
                <w:szCs w:val="18"/>
                <w:lang w:val="en-GB"/>
              </w:rPr>
              <w:t>9</w:t>
            </w:r>
          </w:p>
        </w:tc>
      </w:tr>
      <w:tr w:rsidR="000322D7" w:rsidRPr="00DB43F0" w:rsidTr="000322D7">
        <w:trPr>
          <w:trHeight w:val="340"/>
        </w:trPr>
        <w:tc>
          <w:tcPr>
            <w:tcW w:w="677" w:type="pct"/>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GW14</w:t>
            </w:r>
          </w:p>
        </w:tc>
        <w:tc>
          <w:tcPr>
            <w:tcW w:w="1449" w:type="pct"/>
            <w:vAlign w:val="center"/>
          </w:tcPr>
          <w:p w:rsidR="000322D7" w:rsidRPr="00DB43F0" w:rsidRDefault="000322D7" w:rsidP="00A31881">
            <w:pPr>
              <w:jc w:val="left"/>
              <w:rPr>
                <w:rFonts w:ascii="Arial" w:hAnsi="Arial" w:cs="Arial"/>
                <w:sz w:val="18"/>
                <w:szCs w:val="18"/>
                <w:lang w:val="en-GB"/>
              </w:rPr>
            </w:pPr>
            <w:r w:rsidRPr="00DB43F0">
              <w:rPr>
                <w:rFonts w:ascii="Arial" w:hAnsi="Arial" w:cs="Arial"/>
                <w:sz w:val="18"/>
                <w:szCs w:val="18"/>
                <w:lang w:val="en-GB"/>
              </w:rPr>
              <w:t>Fly ash and dust from miscellaneous filter sources</w:t>
            </w:r>
          </w:p>
        </w:tc>
        <w:tc>
          <w:tcPr>
            <w:tcW w:w="2874" w:type="pct"/>
            <w:gridSpan w:val="4"/>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 xml:space="preserve">See Table </w:t>
            </w:r>
            <w:r>
              <w:rPr>
                <w:rFonts w:ascii="Arial" w:hAnsi="Arial" w:cs="Arial"/>
                <w:sz w:val="18"/>
                <w:szCs w:val="18"/>
                <w:lang w:val="en-GB"/>
              </w:rPr>
              <w:t>9</w:t>
            </w:r>
          </w:p>
        </w:tc>
      </w:tr>
      <w:tr w:rsidR="000322D7" w:rsidRPr="00DB43F0" w:rsidTr="000322D7">
        <w:trPr>
          <w:trHeight w:val="340"/>
        </w:trPr>
        <w:tc>
          <w:tcPr>
            <w:tcW w:w="677" w:type="pct"/>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GW15</w:t>
            </w:r>
          </w:p>
        </w:tc>
        <w:tc>
          <w:tcPr>
            <w:tcW w:w="1449" w:type="pct"/>
            <w:vAlign w:val="center"/>
          </w:tcPr>
          <w:p w:rsidR="000322D7" w:rsidRPr="00DB43F0" w:rsidRDefault="000322D7" w:rsidP="00A31881">
            <w:pPr>
              <w:jc w:val="left"/>
              <w:rPr>
                <w:rFonts w:ascii="Arial" w:hAnsi="Arial" w:cs="Arial"/>
                <w:sz w:val="18"/>
                <w:szCs w:val="18"/>
                <w:lang w:val="en-GB"/>
              </w:rPr>
            </w:pPr>
            <w:r w:rsidRPr="00DB43F0">
              <w:rPr>
                <w:rFonts w:ascii="Arial" w:hAnsi="Arial" w:cs="Arial"/>
                <w:sz w:val="18"/>
                <w:szCs w:val="18"/>
                <w:lang w:val="en-GB"/>
              </w:rPr>
              <w:t>Bottom ash</w:t>
            </w:r>
          </w:p>
        </w:tc>
        <w:tc>
          <w:tcPr>
            <w:tcW w:w="2874" w:type="pct"/>
            <w:gridSpan w:val="4"/>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 xml:space="preserve">See Table </w:t>
            </w:r>
            <w:r>
              <w:rPr>
                <w:rFonts w:ascii="Arial" w:hAnsi="Arial" w:cs="Arial"/>
                <w:sz w:val="18"/>
                <w:szCs w:val="18"/>
                <w:lang w:val="en-GB"/>
              </w:rPr>
              <w:t>9</w:t>
            </w:r>
          </w:p>
        </w:tc>
      </w:tr>
      <w:tr w:rsidR="000322D7" w:rsidRPr="00DB43F0" w:rsidTr="000322D7">
        <w:trPr>
          <w:trHeight w:val="340"/>
        </w:trPr>
        <w:tc>
          <w:tcPr>
            <w:tcW w:w="677" w:type="pct"/>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GW16</w:t>
            </w:r>
          </w:p>
        </w:tc>
        <w:tc>
          <w:tcPr>
            <w:tcW w:w="1449" w:type="pct"/>
            <w:vAlign w:val="center"/>
          </w:tcPr>
          <w:p w:rsidR="000322D7" w:rsidRPr="00DB43F0" w:rsidRDefault="000322D7" w:rsidP="00A31881">
            <w:pPr>
              <w:jc w:val="left"/>
              <w:rPr>
                <w:rFonts w:ascii="Arial" w:hAnsi="Arial" w:cs="Arial"/>
                <w:sz w:val="18"/>
                <w:szCs w:val="18"/>
                <w:lang w:val="en-GB"/>
              </w:rPr>
            </w:pPr>
            <w:r w:rsidRPr="00DB43F0">
              <w:rPr>
                <w:rFonts w:ascii="Arial" w:hAnsi="Arial" w:cs="Arial"/>
                <w:sz w:val="18"/>
                <w:szCs w:val="18"/>
                <w:lang w:val="en-GB"/>
              </w:rPr>
              <w:t>Slag</w:t>
            </w:r>
          </w:p>
        </w:tc>
        <w:tc>
          <w:tcPr>
            <w:tcW w:w="2874" w:type="pct"/>
            <w:gridSpan w:val="4"/>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 xml:space="preserve">See Table </w:t>
            </w:r>
            <w:r>
              <w:rPr>
                <w:rFonts w:ascii="Arial" w:hAnsi="Arial" w:cs="Arial"/>
                <w:sz w:val="18"/>
                <w:szCs w:val="18"/>
                <w:lang w:val="en-GB"/>
              </w:rPr>
              <w:t>9</w:t>
            </w:r>
          </w:p>
        </w:tc>
      </w:tr>
      <w:tr w:rsidR="000322D7" w:rsidRPr="00DB43F0" w:rsidTr="000322D7">
        <w:trPr>
          <w:trHeight w:val="340"/>
        </w:trPr>
        <w:tc>
          <w:tcPr>
            <w:tcW w:w="677" w:type="pct"/>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GW17</w:t>
            </w:r>
          </w:p>
        </w:tc>
        <w:tc>
          <w:tcPr>
            <w:tcW w:w="1449" w:type="pct"/>
            <w:vAlign w:val="center"/>
          </w:tcPr>
          <w:p w:rsidR="000322D7" w:rsidRPr="00DB43F0" w:rsidRDefault="000322D7" w:rsidP="00A31881">
            <w:pPr>
              <w:jc w:val="left"/>
              <w:rPr>
                <w:rFonts w:ascii="Arial" w:hAnsi="Arial" w:cs="Arial"/>
                <w:sz w:val="18"/>
                <w:szCs w:val="18"/>
                <w:lang w:val="en-GB"/>
              </w:rPr>
            </w:pPr>
            <w:r w:rsidRPr="00DB43F0">
              <w:rPr>
                <w:rFonts w:ascii="Arial" w:hAnsi="Arial" w:cs="Arial"/>
                <w:sz w:val="18"/>
                <w:szCs w:val="18"/>
                <w:lang w:val="en-GB"/>
              </w:rPr>
              <w:t>Mineral waste</w:t>
            </w:r>
          </w:p>
        </w:tc>
        <w:tc>
          <w:tcPr>
            <w:tcW w:w="2874" w:type="pct"/>
            <w:gridSpan w:val="4"/>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 xml:space="preserve">See Table </w:t>
            </w:r>
            <w:r>
              <w:rPr>
                <w:rFonts w:ascii="Arial" w:hAnsi="Arial" w:cs="Arial"/>
                <w:sz w:val="18"/>
                <w:szCs w:val="18"/>
                <w:lang w:val="en-GB"/>
              </w:rPr>
              <w:t>9</w:t>
            </w:r>
          </w:p>
        </w:tc>
      </w:tr>
      <w:tr w:rsidR="000322D7" w:rsidRPr="00DB43F0" w:rsidTr="000322D7">
        <w:trPr>
          <w:trHeight w:val="340"/>
        </w:trPr>
        <w:tc>
          <w:tcPr>
            <w:tcW w:w="677" w:type="pct"/>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GW18</w:t>
            </w:r>
          </w:p>
        </w:tc>
        <w:tc>
          <w:tcPr>
            <w:tcW w:w="1449" w:type="pct"/>
            <w:vAlign w:val="center"/>
          </w:tcPr>
          <w:p w:rsidR="000322D7" w:rsidRPr="00DB43F0" w:rsidRDefault="000322D7" w:rsidP="00A31881">
            <w:pPr>
              <w:jc w:val="left"/>
              <w:rPr>
                <w:rFonts w:ascii="Arial" w:hAnsi="Arial" w:cs="Arial"/>
                <w:sz w:val="18"/>
                <w:szCs w:val="18"/>
                <w:lang w:val="en-GB"/>
              </w:rPr>
            </w:pPr>
            <w:r w:rsidRPr="00DB43F0">
              <w:rPr>
                <w:rFonts w:ascii="Arial" w:hAnsi="Arial" w:cs="Arial"/>
                <w:sz w:val="18"/>
                <w:szCs w:val="18"/>
                <w:lang w:val="en-GB"/>
              </w:rPr>
              <w:t>Waste of Electric and Electronic Equipment (WEEE)</w:t>
            </w:r>
          </w:p>
        </w:tc>
        <w:tc>
          <w:tcPr>
            <w:tcW w:w="2874" w:type="pct"/>
            <w:gridSpan w:val="4"/>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 xml:space="preserve">See Table </w:t>
            </w:r>
            <w:r>
              <w:rPr>
                <w:rFonts w:ascii="Arial" w:hAnsi="Arial" w:cs="Arial"/>
                <w:sz w:val="18"/>
                <w:szCs w:val="18"/>
                <w:lang w:val="en-GB"/>
              </w:rPr>
              <w:t>9</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GW20</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Organic waste</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2 954 461</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1 034 061</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1 920 400</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35</w:t>
            </w:r>
          </w:p>
        </w:tc>
      </w:tr>
      <w:tr w:rsidR="000322D7" w:rsidRPr="00DB43F0" w:rsidTr="000322D7">
        <w:trPr>
          <w:trHeight w:val="340"/>
        </w:trPr>
        <w:tc>
          <w:tcPr>
            <w:tcW w:w="677" w:type="pct"/>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GW21</w:t>
            </w:r>
          </w:p>
        </w:tc>
        <w:tc>
          <w:tcPr>
            <w:tcW w:w="1449" w:type="pct"/>
            <w:vAlign w:val="center"/>
          </w:tcPr>
          <w:p w:rsidR="000322D7" w:rsidRPr="00DB43F0" w:rsidRDefault="000322D7" w:rsidP="00A31881">
            <w:pPr>
              <w:jc w:val="left"/>
              <w:rPr>
                <w:rFonts w:ascii="Arial" w:hAnsi="Arial" w:cs="Arial"/>
                <w:sz w:val="18"/>
                <w:szCs w:val="18"/>
                <w:lang w:val="en-GB"/>
              </w:rPr>
            </w:pPr>
            <w:r w:rsidRPr="00DB43F0">
              <w:rPr>
                <w:rFonts w:ascii="Arial" w:hAnsi="Arial" w:cs="Arial"/>
                <w:sz w:val="18"/>
                <w:szCs w:val="18"/>
                <w:lang w:val="en-GB"/>
              </w:rPr>
              <w:t>Sewage sludge</w:t>
            </w:r>
          </w:p>
        </w:tc>
        <w:tc>
          <w:tcPr>
            <w:tcW w:w="2874" w:type="pct"/>
            <w:gridSpan w:val="4"/>
            <w:vAlign w:val="center"/>
          </w:tcPr>
          <w:p w:rsidR="000322D7" w:rsidRPr="00DB43F0" w:rsidRDefault="000322D7" w:rsidP="000322D7">
            <w:pPr>
              <w:jc w:val="center"/>
              <w:rPr>
                <w:rFonts w:ascii="Arial" w:hAnsi="Arial" w:cs="Arial"/>
                <w:sz w:val="18"/>
                <w:szCs w:val="18"/>
                <w:lang w:val="en-GB"/>
              </w:rPr>
            </w:pPr>
            <w:r w:rsidRPr="00DB43F0">
              <w:rPr>
                <w:rFonts w:ascii="Arial" w:hAnsi="Arial" w:cs="Arial"/>
                <w:sz w:val="18"/>
                <w:szCs w:val="18"/>
                <w:lang w:val="en-GB"/>
              </w:rPr>
              <w:t xml:space="preserve">See Table </w:t>
            </w:r>
            <w:r>
              <w:rPr>
                <w:rFonts w:ascii="Arial" w:hAnsi="Arial" w:cs="Arial"/>
                <w:sz w:val="18"/>
                <w:szCs w:val="18"/>
                <w:lang w:val="en-GB"/>
              </w:rPr>
              <w:t>9</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GW30</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Construction and demolition waste</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4 725 542</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756 087</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3 969 455</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16</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GW50</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Paper</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1 694 752</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966 009</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728 743</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57</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GW51</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Plastic</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1 278 713</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230 168</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1 048 545</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18</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GW52</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Glass</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937 869</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300 118</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637 751</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32</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GW53</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Metals</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3 121 203</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2 496 962</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624 241</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80</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GW54</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Tyres</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246 631</w:t>
            </w:r>
          </w:p>
        </w:tc>
        <w:tc>
          <w:tcPr>
            <w:tcW w:w="69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9 865</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236 766</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4</w:t>
            </w:r>
          </w:p>
        </w:tc>
      </w:tr>
      <w:tr w:rsidR="00EF119C" w:rsidRPr="00DB43F0" w:rsidTr="000322D7">
        <w:trPr>
          <w:trHeight w:val="340"/>
        </w:trPr>
        <w:tc>
          <w:tcPr>
            <w:tcW w:w="677" w:type="pct"/>
            <w:vAlign w:val="center"/>
          </w:tcPr>
          <w:p w:rsidR="00EF119C" w:rsidRPr="00DB43F0" w:rsidRDefault="00EF119C" w:rsidP="000322D7">
            <w:pPr>
              <w:jc w:val="center"/>
              <w:rPr>
                <w:rFonts w:ascii="Arial" w:hAnsi="Arial" w:cs="Arial"/>
                <w:sz w:val="18"/>
                <w:szCs w:val="18"/>
                <w:lang w:val="en-GB"/>
              </w:rPr>
            </w:pPr>
            <w:r w:rsidRPr="00DB43F0">
              <w:rPr>
                <w:rFonts w:ascii="Arial" w:hAnsi="Arial" w:cs="Arial"/>
                <w:sz w:val="18"/>
                <w:szCs w:val="18"/>
                <w:lang w:val="en-GB"/>
              </w:rPr>
              <w:t>GW99</w:t>
            </w:r>
          </w:p>
        </w:tc>
        <w:tc>
          <w:tcPr>
            <w:tcW w:w="1449" w:type="pct"/>
            <w:vAlign w:val="center"/>
          </w:tcPr>
          <w:p w:rsidR="00EF119C" w:rsidRPr="00DB43F0" w:rsidRDefault="00EF119C" w:rsidP="00A31881">
            <w:pPr>
              <w:jc w:val="left"/>
              <w:rPr>
                <w:rFonts w:ascii="Arial" w:hAnsi="Arial" w:cs="Arial"/>
                <w:sz w:val="18"/>
                <w:szCs w:val="18"/>
                <w:lang w:val="en-GB"/>
              </w:rPr>
            </w:pPr>
            <w:r w:rsidRPr="00DB43F0">
              <w:rPr>
                <w:rFonts w:ascii="Arial" w:hAnsi="Arial" w:cs="Arial"/>
                <w:sz w:val="18"/>
                <w:szCs w:val="18"/>
                <w:lang w:val="en-GB"/>
              </w:rPr>
              <w:t>Other</w:t>
            </w:r>
          </w:p>
        </w:tc>
        <w:tc>
          <w:tcPr>
            <w:tcW w:w="74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36 171 127</w:t>
            </w:r>
          </w:p>
        </w:tc>
        <w:tc>
          <w:tcPr>
            <w:tcW w:w="691" w:type="pct"/>
            <w:vAlign w:val="center"/>
          </w:tcPr>
          <w:p w:rsidR="00EF119C"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36 171 127</w:t>
            </w:r>
          </w:p>
        </w:tc>
        <w:tc>
          <w:tcPr>
            <w:tcW w:w="721" w:type="pct"/>
            <w:vAlign w:val="center"/>
          </w:tcPr>
          <w:p w:rsidR="00EF119C" w:rsidRPr="00DB43F0" w:rsidRDefault="00EF119C" w:rsidP="00374E66">
            <w:pPr>
              <w:jc w:val="right"/>
              <w:rPr>
                <w:rFonts w:ascii="Arial" w:hAnsi="Arial" w:cs="Arial"/>
                <w:sz w:val="18"/>
                <w:szCs w:val="18"/>
                <w:lang w:val="en-GB"/>
              </w:rPr>
            </w:pPr>
            <w:r w:rsidRPr="00DB43F0">
              <w:rPr>
                <w:rFonts w:ascii="Arial" w:hAnsi="Arial" w:cs="Arial"/>
                <w:sz w:val="18"/>
                <w:szCs w:val="18"/>
                <w:lang w:val="en-GB"/>
              </w:rPr>
              <w:t>0</w:t>
            </w:r>
          </w:p>
        </w:tc>
      </w:tr>
      <w:tr w:rsidR="000322D7" w:rsidRPr="000322D7" w:rsidTr="000322D7">
        <w:trPr>
          <w:trHeight w:val="340"/>
        </w:trPr>
        <w:tc>
          <w:tcPr>
            <w:tcW w:w="2126" w:type="pct"/>
            <w:gridSpan w:val="2"/>
            <w:vAlign w:val="center"/>
          </w:tcPr>
          <w:p w:rsidR="000322D7" w:rsidRPr="000322D7" w:rsidRDefault="000322D7" w:rsidP="000322D7">
            <w:pPr>
              <w:jc w:val="left"/>
              <w:rPr>
                <w:rFonts w:ascii="Arial" w:hAnsi="Arial" w:cs="Arial"/>
                <w:b/>
                <w:sz w:val="18"/>
                <w:szCs w:val="18"/>
                <w:lang w:val="en-GB"/>
              </w:rPr>
            </w:pPr>
            <w:r>
              <w:rPr>
                <w:rFonts w:ascii="Arial" w:hAnsi="Arial" w:cs="Arial"/>
                <w:b/>
                <w:sz w:val="18"/>
                <w:szCs w:val="18"/>
                <w:lang w:val="en-GB"/>
              </w:rPr>
              <w:t>Total g</w:t>
            </w:r>
            <w:r w:rsidRPr="000322D7">
              <w:rPr>
                <w:rFonts w:ascii="Arial" w:hAnsi="Arial" w:cs="Arial"/>
                <w:b/>
                <w:sz w:val="18"/>
                <w:szCs w:val="18"/>
                <w:lang w:val="en-GB"/>
              </w:rPr>
              <w:t>eneral waste</w:t>
            </w:r>
            <w:r>
              <w:rPr>
                <w:rFonts w:ascii="Arial" w:hAnsi="Arial" w:cs="Arial"/>
                <w:b/>
                <w:sz w:val="18"/>
                <w:szCs w:val="18"/>
                <w:lang w:val="en-GB"/>
              </w:rPr>
              <w:t xml:space="preserve"> [T]</w:t>
            </w:r>
          </w:p>
        </w:tc>
        <w:tc>
          <w:tcPr>
            <w:tcW w:w="741" w:type="pct"/>
            <w:vAlign w:val="center"/>
          </w:tcPr>
          <w:p w:rsidR="000322D7" w:rsidRPr="000322D7" w:rsidRDefault="000322D7" w:rsidP="00374E66">
            <w:pPr>
              <w:jc w:val="right"/>
              <w:rPr>
                <w:rFonts w:ascii="Arial" w:hAnsi="Arial" w:cs="Arial"/>
                <w:b/>
                <w:sz w:val="18"/>
                <w:szCs w:val="18"/>
                <w:lang w:val="en-GB"/>
              </w:rPr>
            </w:pPr>
            <w:r w:rsidRPr="000322D7">
              <w:rPr>
                <w:rFonts w:ascii="Arial" w:hAnsi="Arial" w:cs="Arial"/>
                <w:b/>
                <w:sz w:val="18"/>
                <w:szCs w:val="18"/>
                <w:lang w:val="en-GB"/>
              </w:rPr>
              <w:t>59 008 862</w:t>
            </w:r>
          </w:p>
        </w:tc>
        <w:tc>
          <w:tcPr>
            <w:tcW w:w="691" w:type="pct"/>
            <w:vAlign w:val="center"/>
          </w:tcPr>
          <w:p w:rsidR="000322D7" w:rsidRPr="000322D7" w:rsidRDefault="000322D7" w:rsidP="00374E66">
            <w:pPr>
              <w:jc w:val="right"/>
              <w:rPr>
                <w:rFonts w:ascii="Arial" w:hAnsi="Arial" w:cs="Arial"/>
                <w:b/>
                <w:sz w:val="18"/>
                <w:szCs w:val="18"/>
                <w:lang w:val="en-GB"/>
              </w:rPr>
            </w:pPr>
            <w:r w:rsidRPr="000322D7">
              <w:rPr>
                <w:rFonts w:ascii="Arial" w:hAnsi="Arial" w:cs="Arial"/>
                <w:b/>
                <w:sz w:val="18"/>
                <w:szCs w:val="18"/>
                <w:lang w:val="en-GB"/>
              </w:rPr>
              <w:t>5 793 271</w:t>
            </w:r>
          </w:p>
        </w:tc>
        <w:tc>
          <w:tcPr>
            <w:tcW w:w="721" w:type="pct"/>
            <w:vAlign w:val="center"/>
          </w:tcPr>
          <w:p w:rsidR="000322D7" w:rsidRPr="000322D7" w:rsidRDefault="000322D7" w:rsidP="00374E66">
            <w:pPr>
              <w:jc w:val="right"/>
              <w:rPr>
                <w:rFonts w:ascii="Arial" w:hAnsi="Arial" w:cs="Arial"/>
                <w:b/>
                <w:sz w:val="18"/>
                <w:szCs w:val="18"/>
                <w:lang w:val="en-GB"/>
              </w:rPr>
            </w:pPr>
            <w:r w:rsidRPr="000322D7">
              <w:rPr>
                <w:rFonts w:ascii="Arial" w:hAnsi="Arial" w:cs="Arial"/>
                <w:b/>
                <w:sz w:val="18"/>
                <w:szCs w:val="18"/>
                <w:lang w:val="en-GB"/>
              </w:rPr>
              <w:t>53 215 591</w:t>
            </w:r>
          </w:p>
        </w:tc>
        <w:tc>
          <w:tcPr>
            <w:tcW w:w="721" w:type="pct"/>
            <w:vAlign w:val="center"/>
          </w:tcPr>
          <w:p w:rsidR="000322D7" w:rsidRPr="000322D7" w:rsidRDefault="000322D7" w:rsidP="00374E66">
            <w:pPr>
              <w:jc w:val="right"/>
              <w:rPr>
                <w:rFonts w:ascii="Arial" w:hAnsi="Arial" w:cs="Arial"/>
                <w:b/>
                <w:sz w:val="18"/>
                <w:szCs w:val="18"/>
                <w:lang w:val="en-GB"/>
              </w:rPr>
            </w:pPr>
            <w:r w:rsidRPr="000322D7">
              <w:rPr>
                <w:rFonts w:ascii="Arial" w:hAnsi="Arial" w:cs="Arial"/>
                <w:b/>
                <w:sz w:val="18"/>
                <w:szCs w:val="18"/>
                <w:lang w:val="en-GB"/>
              </w:rPr>
              <w:t>10</w:t>
            </w:r>
          </w:p>
        </w:tc>
      </w:tr>
    </w:tbl>
    <w:p w:rsidR="00CA0FE4" w:rsidRDefault="00CA0FE4" w:rsidP="00CA0FE4">
      <w:pPr>
        <w:rPr>
          <w:sz w:val="18"/>
          <w:szCs w:val="18"/>
        </w:rPr>
      </w:pPr>
      <w:r>
        <w:t>(-)</w:t>
      </w:r>
      <w:r w:rsidR="00AC3CFD">
        <w:t xml:space="preserve"> </w:t>
      </w:r>
      <w:r w:rsidR="00AC3CFD" w:rsidRPr="00AC3CFD">
        <w:rPr>
          <w:sz w:val="18"/>
          <w:szCs w:val="18"/>
        </w:rPr>
        <w:t>means n</w:t>
      </w:r>
      <w:r w:rsidRPr="00AC3CFD">
        <w:rPr>
          <w:sz w:val="18"/>
          <w:szCs w:val="18"/>
        </w:rPr>
        <w:t>o data</w:t>
      </w:r>
      <w:r w:rsidR="00AC3CFD">
        <w:rPr>
          <w:sz w:val="18"/>
          <w:szCs w:val="18"/>
        </w:rPr>
        <w:t xml:space="preserve"> on recycling was available.  GW01 – only the non-recyclable portion is reported here.</w:t>
      </w:r>
    </w:p>
    <w:p w:rsidR="00476E14" w:rsidRDefault="00476E14" w:rsidP="00CA0FE4"/>
    <w:p w:rsidR="00894B92" w:rsidRDefault="006C5B8E">
      <w:pPr>
        <w:pStyle w:val="Heading3"/>
      </w:pPr>
      <w:bookmarkStart w:id="102" w:name="_Toc334612927"/>
      <w:r>
        <w:t>Trends</w:t>
      </w:r>
      <w:bookmarkEnd w:id="102"/>
    </w:p>
    <w:p w:rsidR="006C5B8E" w:rsidRDefault="006C5B8E" w:rsidP="006C5B8E"/>
    <w:p w:rsidR="006C5B8E" w:rsidRPr="006C5B8E" w:rsidRDefault="006C5B8E" w:rsidP="006C5B8E">
      <w:r>
        <w:t>While it has been mentioned that the 2011 Baseline data is not directly comparable to previous studies, it is useful to place the data in the context of other studies as a means of benchmarking the results and to reflect on trends and growth rates in general waste generation in South Africa over the past decade.</w:t>
      </w:r>
    </w:p>
    <w:p w:rsidR="006C5B8E" w:rsidRDefault="006C5B8E" w:rsidP="00CA0FE4"/>
    <w:p w:rsidR="00B02E42" w:rsidRDefault="00B02E42" w:rsidP="00B02E42">
      <w:r>
        <w:t>Based on the data presented in Figure 4, growth rates for general waste were calculated –</w:t>
      </w:r>
    </w:p>
    <w:p w:rsidR="00B02E42" w:rsidRDefault="00B02E42" w:rsidP="00B02E42"/>
    <w:p w:rsidR="00B02E42" w:rsidRDefault="00B02E42" w:rsidP="00B02E42">
      <w:pPr>
        <w:pStyle w:val="ListParagraph"/>
        <w:numPr>
          <w:ilvl w:val="0"/>
          <w:numId w:val="8"/>
        </w:numPr>
      </w:pPr>
      <w:r>
        <w:t>Using the DWAF (2001) 1997 and 2010 modeled data results in a growth rate in general waste of 3.26% per annum</w:t>
      </w:r>
    </w:p>
    <w:p w:rsidR="00B02E42" w:rsidRDefault="00B02E42" w:rsidP="00B02E42">
      <w:pPr>
        <w:pStyle w:val="ListParagraph"/>
        <w:numPr>
          <w:ilvl w:val="0"/>
          <w:numId w:val="8"/>
        </w:numPr>
      </w:pPr>
      <w:r>
        <w:t>Using the DEAT (2001) 2006 and the DEA (2009b) data results in a growth rate in general waste of 3.95% per annum</w:t>
      </w:r>
    </w:p>
    <w:p w:rsidR="00B02E42" w:rsidRDefault="00B02E42" w:rsidP="00B02E42">
      <w:pPr>
        <w:pStyle w:val="ListParagraph"/>
        <w:numPr>
          <w:ilvl w:val="0"/>
          <w:numId w:val="8"/>
        </w:numPr>
      </w:pPr>
      <w:r>
        <w:t>Using the DEA (2012) 2002 to 2010 modeled data results in a growth rate in general waste of 1.57% per annum</w:t>
      </w:r>
    </w:p>
    <w:p w:rsidR="00B02E42" w:rsidRDefault="00B02E42" w:rsidP="00B02E42"/>
    <w:p w:rsidR="00B02E42" w:rsidRDefault="00B02E42" w:rsidP="00CA0FE4"/>
    <w:p w:rsidR="00476E14" w:rsidRDefault="00894B92" w:rsidP="00476E14">
      <w:pPr>
        <w:spacing w:after="200"/>
        <w:jc w:val="left"/>
      </w:pPr>
      <w:r>
        <w:rPr>
          <w:noProof/>
          <w:lang w:val="en-ZA" w:eastAsia="en-ZA"/>
        </w:rPr>
        <w:lastRenderedPageBreak/>
        <w:drawing>
          <wp:inline distT="0" distB="0" distL="0" distR="0">
            <wp:extent cx="5731510" cy="3007377"/>
            <wp:effectExtent l="1905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731510" cy="3007377"/>
                    </a:xfrm>
                    <a:prstGeom prst="rect">
                      <a:avLst/>
                    </a:prstGeom>
                    <a:noFill/>
                    <a:ln w="9525">
                      <a:noFill/>
                      <a:miter lim="800000"/>
                      <a:headEnd/>
                      <a:tailEnd/>
                    </a:ln>
                  </pic:spPr>
                </pic:pic>
              </a:graphicData>
            </a:graphic>
          </wp:inline>
        </w:drawing>
      </w:r>
    </w:p>
    <w:p w:rsidR="00476E14" w:rsidRPr="00F265F4" w:rsidRDefault="00A745F3" w:rsidP="00476E14">
      <w:r w:rsidRPr="00A745F3">
        <w:t xml:space="preserve">Figure 4: Analysis of available general waste data </w:t>
      </w:r>
      <w:r w:rsidR="004A29A1">
        <w:t xml:space="preserve">(from municipalities) </w:t>
      </w:r>
      <w:r w:rsidRPr="00A745F3">
        <w:t>for South Africa</w:t>
      </w:r>
    </w:p>
    <w:p w:rsidR="004A29A1" w:rsidRDefault="004A29A1">
      <w:pPr>
        <w:spacing w:after="200"/>
        <w:jc w:val="left"/>
        <w:rPr>
          <w:sz w:val="18"/>
          <w:szCs w:val="18"/>
        </w:rPr>
      </w:pPr>
    </w:p>
    <w:p w:rsidR="00894B92" w:rsidRDefault="00476E14">
      <w:pPr>
        <w:spacing w:after="200"/>
        <w:jc w:val="left"/>
        <w:rPr>
          <w:sz w:val="18"/>
          <w:szCs w:val="18"/>
        </w:rPr>
      </w:pPr>
      <w:r w:rsidRPr="00417A50">
        <w:rPr>
          <w:sz w:val="18"/>
          <w:szCs w:val="18"/>
        </w:rPr>
        <w:t>Notes</w:t>
      </w:r>
      <w:r w:rsidR="008F1197">
        <w:rPr>
          <w:sz w:val="18"/>
          <w:szCs w:val="18"/>
        </w:rPr>
        <w:t xml:space="preserve"> on Figure 4</w:t>
      </w:r>
      <w:r w:rsidRPr="00417A50">
        <w:rPr>
          <w:sz w:val="18"/>
          <w:szCs w:val="18"/>
        </w:rPr>
        <w:t>:</w:t>
      </w:r>
    </w:p>
    <w:p w:rsidR="00476E14" w:rsidRPr="00D22B1E" w:rsidRDefault="00476E14" w:rsidP="00476E14">
      <w:pPr>
        <w:ind w:left="142"/>
        <w:rPr>
          <w:i/>
          <w:sz w:val="18"/>
          <w:szCs w:val="18"/>
        </w:rPr>
      </w:pPr>
      <w:r w:rsidRPr="00D22B1E">
        <w:rPr>
          <w:i/>
          <w:sz w:val="18"/>
          <w:szCs w:val="18"/>
        </w:rPr>
        <w:t>DWAF (2001a) – Baseline 1997 general waste disposal (questionnaires at landfill)</w:t>
      </w:r>
    </w:p>
    <w:p w:rsidR="00476E14" w:rsidRPr="00D22B1E" w:rsidRDefault="00476E14" w:rsidP="00476E14">
      <w:pPr>
        <w:ind w:left="142"/>
        <w:rPr>
          <w:i/>
          <w:sz w:val="18"/>
          <w:szCs w:val="18"/>
        </w:rPr>
      </w:pPr>
      <w:r w:rsidRPr="00D22B1E">
        <w:rPr>
          <w:i/>
          <w:sz w:val="18"/>
          <w:szCs w:val="18"/>
        </w:rPr>
        <w:t>DWAF (2001b) – Baseline 1997 domestic &amp; commercial (general waste) generation (calculated from population)</w:t>
      </w:r>
    </w:p>
    <w:p w:rsidR="00476E14" w:rsidRPr="00D22B1E" w:rsidRDefault="00476E14" w:rsidP="00476E14">
      <w:pPr>
        <w:ind w:left="142"/>
        <w:rPr>
          <w:i/>
          <w:sz w:val="18"/>
          <w:szCs w:val="18"/>
        </w:rPr>
      </w:pPr>
      <w:r w:rsidRPr="00D22B1E">
        <w:rPr>
          <w:i/>
          <w:sz w:val="18"/>
          <w:szCs w:val="18"/>
        </w:rPr>
        <w:t>DEAT (2006a) – Environmental Outlook 2006 domestic waste generated (calculated from population)</w:t>
      </w:r>
    </w:p>
    <w:p w:rsidR="00476E14" w:rsidRPr="00D22B1E" w:rsidRDefault="00476E14" w:rsidP="00476E14">
      <w:pPr>
        <w:ind w:left="142"/>
        <w:rPr>
          <w:i/>
          <w:sz w:val="18"/>
          <w:szCs w:val="18"/>
        </w:rPr>
      </w:pPr>
      <w:r w:rsidRPr="00D22B1E">
        <w:rPr>
          <w:i/>
          <w:sz w:val="18"/>
          <w:szCs w:val="18"/>
        </w:rPr>
        <w:t>DEAT (2006b) – Strategic Framework for Sustainable Development in SA, municipal solid waste (no info on method)</w:t>
      </w:r>
    </w:p>
    <w:p w:rsidR="00476E14" w:rsidRPr="00D22B1E" w:rsidRDefault="00476E14" w:rsidP="00476E14">
      <w:pPr>
        <w:ind w:left="142"/>
        <w:rPr>
          <w:i/>
          <w:sz w:val="18"/>
          <w:szCs w:val="18"/>
        </w:rPr>
      </w:pPr>
      <w:r w:rsidRPr="00D22B1E">
        <w:rPr>
          <w:i/>
          <w:sz w:val="18"/>
          <w:szCs w:val="18"/>
        </w:rPr>
        <w:t>DEA (2009a) – NWMS Research Paper, total general waste disposed (2006/7) (</w:t>
      </w:r>
      <w:proofErr w:type="spellStart"/>
      <w:r w:rsidRPr="00D22B1E">
        <w:rPr>
          <w:i/>
          <w:sz w:val="18"/>
          <w:szCs w:val="18"/>
        </w:rPr>
        <w:t>Purnell</w:t>
      </w:r>
      <w:proofErr w:type="spellEnd"/>
      <w:r w:rsidRPr="00D22B1E">
        <w:rPr>
          <w:i/>
          <w:sz w:val="18"/>
          <w:szCs w:val="18"/>
        </w:rPr>
        <w:t xml:space="preserve"> adapted from DEA,</w:t>
      </w:r>
      <w:r>
        <w:rPr>
          <w:i/>
          <w:sz w:val="18"/>
          <w:szCs w:val="18"/>
        </w:rPr>
        <w:t xml:space="preserve"> </w:t>
      </w:r>
      <w:r w:rsidRPr="00D22B1E">
        <w:rPr>
          <w:i/>
          <w:sz w:val="18"/>
          <w:szCs w:val="18"/>
        </w:rPr>
        <w:t>2007)</w:t>
      </w:r>
    </w:p>
    <w:p w:rsidR="00476E14" w:rsidRPr="00D22B1E" w:rsidRDefault="00476E14" w:rsidP="00476E14">
      <w:pPr>
        <w:ind w:left="142"/>
        <w:rPr>
          <w:i/>
          <w:sz w:val="18"/>
          <w:szCs w:val="18"/>
        </w:rPr>
      </w:pPr>
      <w:r w:rsidRPr="00D22B1E">
        <w:rPr>
          <w:i/>
          <w:sz w:val="18"/>
          <w:szCs w:val="18"/>
        </w:rPr>
        <w:t>DEA (2009b) – NWMS Research Paper, total general waste collected (2006/7) (</w:t>
      </w:r>
      <w:proofErr w:type="spellStart"/>
      <w:r w:rsidRPr="00D22B1E">
        <w:rPr>
          <w:i/>
          <w:sz w:val="18"/>
          <w:szCs w:val="18"/>
        </w:rPr>
        <w:t>Purnell</w:t>
      </w:r>
      <w:proofErr w:type="spellEnd"/>
      <w:r w:rsidRPr="00D22B1E">
        <w:rPr>
          <w:i/>
          <w:sz w:val="18"/>
          <w:szCs w:val="18"/>
        </w:rPr>
        <w:t xml:space="preserve"> adapted from DEA,</w:t>
      </w:r>
      <w:r>
        <w:rPr>
          <w:i/>
          <w:sz w:val="18"/>
          <w:szCs w:val="18"/>
        </w:rPr>
        <w:t xml:space="preserve"> </w:t>
      </w:r>
      <w:r w:rsidRPr="00D22B1E">
        <w:rPr>
          <w:i/>
          <w:sz w:val="18"/>
          <w:szCs w:val="18"/>
        </w:rPr>
        <w:t>2007)</w:t>
      </w:r>
    </w:p>
    <w:p w:rsidR="00476E14" w:rsidRDefault="00476E14" w:rsidP="00476E14">
      <w:pPr>
        <w:ind w:left="142"/>
        <w:rPr>
          <w:i/>
          <w:sz w:val="18"/>
          <w:szCs w:val="18"/>
        </w:rPr>
      </w:pPr>
      <w:r w:rsidRPr="00D22B1E">
        <w:rPr>
          <w:i/>
          <w:sz w:val="18"/>
          <w:szCs w:val="18"/>
        </w:rPr>
        <w:t>DEA (2012</w:t>
      </w:r>
      <w:r w:rsidR="002F0103">
        <w:rPr>
          <w:i/>
          <w:sz w:val="18"/>
          <w:szCs w:val="18"/>
        </w:rPr>
        <w:t>a</w:t>
      </w:r>
      <w:r w:rsidRPr="00D22B1E">
        <w:rPr>
          <w:i/>
          <w:sz w:val="18"/>
          <w:szCs w:val="18"/>
        </w:rPr>
        <w:t>) – National w</w:t>
      </w:r>
      <w:r w:rsidR="002F0103">
        <w:rPr>
          <w:i/>
          <w:sz w:val="18"/>
          <w:szCs w:val="18"/>
        </w:rPr>
        <w:t>aste information baseline,</w:t>
      </w:r>
      <w:r w:rsidRPr="00D22B1E">
        <w:rPr>
          <w:i/>
          <w:sz w:val="18"/>
          <w:szCs w:val="18"/>
        </w:rPr>
        <w:t xml:space="preserve"> </w:t>
      </w:r>
      <w:r w:rsidR="002F0103">
        <w:rPr>
          <w:i/>
          <w:sz w:val="18"/>
          <w:szCs w:val="18"/>
        </w:rPr>
        <w:t xml:space="preserve">municipal </w:t>
      </w:r>
      <w:r w:rsidRPr="00D22B1E">
        <w:rPr>
          <w:i/>
          <w:sz w:val="18"/>
          <w:szCs w:val="18"/>
        </w:rPr>
        <w:t>waste generation (calculated from population)</w:t>
      </w:r>
    </w:p>
    <w:p w:rsidR="002F0103" w:rsidRPr="00D22B1E" w:rsidRDefault="002F0103" w:rsidP="00476E14">
      <w:pPr>
        <w:ind w:left="142"/>
        <w:rPr>
          <w:i/>
          <w:sz w:val="18"/>
          <w:szCs w:val="18"/>
        </w:rPr>
      </w:pPr>
      <w:r>
        <w:rPr>
          <w:i/>
          <w:sz w:val="18"/>
          <w:szCs w:val="18"/>
        </w:rPr>
        <w:t xml:space="preserve">DEA (2012b) – National waste information baseline, municipal waste generation (refer to Table 6) </w:t>
      </w:r>
    </w:p>
    <w:p w:rsidR="00476E14" w:rsidRDefault="00476E14" w:rsidP="00476E14"/>
    <w:p w:rsidR="00AA3C97" w:rsidRDefault="00476E14" w:rsidP="00476E14">
      <w:r>
        <w:t>According to DEA (2006b) “</w:t>
      </w:r>
      <w:r w:rsidRPr="00806CE7">
        <w:rPr>
          <w:i/>
        </w:rPr>
        <w:t>MSW quantities are growing faster than the economy in many cities – for example, at 5% per annum in Cape Town</w:t>
      </w:r>
      <w:r>
        <w:t xml:space="preserve">”.  </w:t>
      </w:r>
      <w:proofErr w:type="spellStart"/>
      <w:r>
        <w:t>Fiehn</w:t>
      </w:r>
      <w:proofErr w:type="spellEnd"/>
      <w:r>
        <w:t xml:space="preserve"> &amp; Ball (2005) suggested a current growth rate envelope of between 2-3% per annum from a starting tonnage of ±15mT/a.  Calculating general waste tonnages based only on annual increases in population may be under-estimating the quantities of general waste produced, as suggested by the low generation rate of 1.</w:t>
      </w:r>
      <w:r w:rsidR="008F1197">
        <w:t>57</w:t>
      </w:r>
      <w:r>
        <w:t>% (DEA, 2012</w:t>
      </w:r>
      <w:r w:rsidR="002F0103">
        <w:t>a</w:t>
      </w:r>
      <w:r>
        <w:t>)</w:t>
      </w:r>
      <w:r w:rsidR="00AA3C97">
        <w:t xml:space="preserve"> (Figure 4)</w:t>
      </w:r>
      <w:r>
        <w:t>.</w:t>
      </w:r>
      <w:r w:rsidR="008F1197">
        <w:t xml:space="preserve">  It is therefore suggested that the modeled municipal waste generation rate referred to in Table 6 is likely to be a fair estimate of the municipal waste generation in South Africa in 2011.</w:t>
      </w:r>
      <w:r w:rsidR="008B1BD5">
        <w:t xml:space="preserve">  </w:t>
      </w:r>
    </w:p>
    <w:p w:rsidR="004A29A1" w:rsidRDefault="004A29A1" w:rsidP="00476E14"/>
    <w:p w:rsidR="00116604" w:rsidRDefault="009B0ACD" w:rsidP="00116604">
      <w:pPr>
        <w:pStyle w:val="Heading2"/>
      </w:pPr>
      <w:bookmarkStart w:id="103" w:name="_Toc334612928"/>
      <w:r>
        <w:t xml:space="preserve">Unclassified and </w:t>
      </w:r>
      <w:r w:rsidR="00116604">
        <w:t>Hazardous</w:t>
      </w:r>
      <w:r>
        <w:t xml:space="preserve"> </w:t>
      </w:r>
      <w:r w:rsidR="00116604">
        <w:t>waste</w:t>
      </w:r>
      <w:bookmarkEnd w:id="103"/>
    </w:p>
    <w:p w:rsidR="00116604" w:rsidRDefault="00116604" w:rsidP="00116604"/>
    <w:p w:rsidR="00116604" w:rsidRPr="00705A9F" w:rsidRDefault="00116604" w:rsidP="00116604">
      <w:pPr>
        <w:rPr>
          <w:noProof/>
          <w:lang w:val="en-GB" w:eastAsia="en-GB"/>
        </w:rPr>
      </w:pPr>
      <w:r>
        <w:rPr>
          <w:noProof/>
          <w:lang w:val="en-GB" w:eastAsia="en-GB"/>
        </w:rPr>
        <w:t xml:space="preserve">According to the modeled waste data, South Africa generated </w:t>
      </w:r>
      <w:r>
        <w:t xml:space="preserve">49 million </w:t>
      </w:r>
      <w:proofErr w:type="spellStart"/>
      <w:r>
        <w:t>tonnes</w:t>
      </w:r>
      <w:proofErr w:type="spellEnd"/>
      <w:r>
        <w:t xml:space="preserve"> of unclassified and hazardous waste in 2011 (Table </w:t>
      </w:r>
      <w:r w:rsidR="00C876EB">
        <w:t>9</w:t>
      </w:r>
      <w:r>
        <w:t xml:space="preserve">).  An estimated 4.8 million </w:t>
      </w:r>
      <w:proofErr w:type="spellStart"/>
      <w:r>
        <w:t>tonnes</w:t>
      </w:r>
      <w:proofErr w:type="spellEnd"/>
      <w:r>
        <w:t xml:space="preserve"> of hazardous </w:t>
      </w:r>
      <w:r w:rsidR="00B66B31">
        <w:t xml:space="preserve">and unclassified </w:t>
      </w:r>
      <w:r>
        <w:t xml:space="preserve">waste was recycled, and 85 million </w:t>
      </w:r>
      <w:proofErr w:type="spellStart"/>
      <w:r>
        <w:t>tonnes</w:t>
      </w:r>
      <w:proofErr w:type="spellEnd"/>
      <w:r>
        <w:t xml:space="preserve"> treated, with the remaining 44 million </w:t>
      </w:r>
      <w:proofErr w:type="spellStart"/>
      <w:r>
        <w:t>tonnes</w:t>
      </w:r>
      <w:proofErr w:type="spellEnd"/>
      <w:r>
        <w:t xml:space="preserve"> being landfilled (Table 9).</w:t>
      </w:r>
      <w:r w:rsidR="006A7F17">
        <w:t xml:space="preserve">  It is clear from Figure </w:t>
      </w:r>
      <w:r w:rsidR="00B66B31">
        <w:t>6</w:t>
      </w:r>
      <w:r w:rsidR="006A7F17">
        <w:t xml:space="preserve"> that the bulk of the waste is </w:t>
      </w:r>
      <w:r w:rsidR="00B66B31">
        <w:t xml:space="preserve">currently </w:t>
      </w:r>
      <w:r w:rsidR="006A7F17">
        <w:t>unclassified, with fly ash and dust f</w:t>
      </w:r>
      <w:r w:rsidR="00B66B31">
        <w:t>r</w:t>
      </w:r>
      <w:r w:rsidR="006A7F17">
        <w:t xml:space="preserve">om miscellaneous sources contributing 64%, </w:t>
      </w:r>
      <w:r w:rsidR="00B66B31">
        <w:t>b</w:t>
      </w:r>
      <w:r w:rsidR="006A7F17">
        <w:t>ottom ash, 11.7% and slag 10.9%.</w:t>
      </w:r>
      <w:r w:rsidR="00B66B31">
        <w:t xml:space="preserve">  </w:t>
      </w:r>
    </w:p>
    <w:p w:rsidR="00116604" w:rsidRDefault="00116604" w:rsidP="00DB43F0"/>
    <w:p w:rsidR="00C876EB" w:rsidRDefault="00C876EB">
      <w:pPr>
        <w:spacing w:after="200"/>
        <w:jc w:val="left"/>
      </w:pPr>
      <w:r>
        <w:br w:type="page"/>
      </w:r>
    </w:p>
    <w:p w:rsidR="00C63F8E" w:rsidRPr="00A31881" w:rsidRDefault="00C63F8E" w:rsidP="00F459A1">
      <w:r w:rsidRPr="00A31881">
        <w:lastRenderedPageBreak/>
        <w:t xml:space="preserve">Table </w:t>
      </w:r>
      <w:r w:rsidR="00F72AB4">
        <w:t>9</w:t>
      </w:r>
      <w:r w:rsidRPr="00A31881">
        <w:t xml:space="preserve">:  </w:t>
      </w:r>
      <w:r w:rsidR="003D018B" w:rsidRPr="00A31881">
        <w:t>Hazardous and</w:t>
      </w:r>
      <w:r w:rsidRPr="00A31881">
        <w:t xml:space="preserve"> unclassified waste by management option</w:t>
      </w:r>
      <w:r w:rsidR="00CA0FE4">
        <w:t xml:space="preserve"> - 2011</w:t>
      </w:r>
    </w:p>
    <w:p w:rsidR="00A31881" w:rsidRDefault="00A31881" w:rsidP="00DB43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551"/>
        <w:gridCol w:w="1220"/>
        <w:gridCol w:w="1100"/>
        <w:gridCol w:w="996"/>
        <w:gridCol w:w="1362"/>
        <w:gridCol w:w="1054"/>
      </w:tblGrid>
      <w:tr w:rsidR="00C63F8E" w:rsidRPr="00DB43F0" w:rsidTr="0089557C">
        <w:trPr>
          <w:trHeight w:val="340"/>
          <w:tblHeader/>
        </w:trPr>
        <w:tc>
          <w:tcPr>
            <w:tcW w:w="1899" w:type="pct"/>
            <w:gridSpan w:val="2"/>
            <w:vMerge w:val="restart"/>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Hazardous and Unclassified Waste</w:t>
            </w:r>
          </w:p>
        </w:tc>
        <w:tc>
          <w:tcPr>
            <w:tcW w:w="660" w:type="pct"/>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Generated</w:t>
            </w:r>
          </w:p>
        </w:tc>
        <w:tc>
          <w:tcPr>
            <w:tcW w:w="595" w:type="pct"/>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Recycled</w:t>
            </w:r>
          </w:p>
        </w:tc>
        <w:tc>
          <w:tcPr>
            <w:tcW w:w="539" w:type="pct"/>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Treated</w:t>
            </w:r>
          </w:p>
        </w:tc>
        <w:tc>
          <w:tcPr>
            <w:tcW w:w="737" w:type="pct"/>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Landfilled</w:t>
            </w:r>
          </w:p>
        </w:tc>
        <w:tc>
          <w:tcPr>
            <w:tcW w:w="570" w:type="pct"/>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Recycled</w:t>
            </w:r>
          </w:p>
        </w:tc>
      </w:tr>
      <w:tr w:rsidR="00C63F8E" w:rsidRPr="00DB43F0" w:rsidTr="0089557C">
        <w:trPr>
          <w:trHeight w:val="340"/>
          <w:tblHeader/>
        </w:trPr>
        <w:tc>
          <w:tcPr>
            <w:tcW w:w="1899" w:type="pct"/>
            <w:gridSpan w:val="2"/>
            <w:vMerge/>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p>
        </w:tc>
        <w:tc>
          <w:tcPr>
            <w:tcW w:w="2531" w:type="pct"/>
            <w:gridSpan w:val="4"/>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Tonnes</w:t>
            </w:r>
          </w:p>
        </w:tc>
        <w:tc>
          <w:tcPr>
            <w:tcW w:w="570" w:type="pct"/>
            <w:shd w:val="clear" w:color="auto" w:fill="D9D9D9" w:themeFill="background1" w:themeFillShade="D9"/>
            <w:vAlign w:val="center"/>
          </w:tcPr>
          <w:p w:rsidR="00C63F8E" w:rsidRPr="00DB43F0" w:rsidRDefault="00C63F8E" w:rsidP="00DB43F0">
            <w:pPr>
              <w:jc w:val="center"/>
              <w:rPr>
                <w:rFonts w:ascii="Arial" w:hAnsi="Arial" w:cs="Arial"/>
                <w:b/>
                <w:sz w:val="18"/>
                <w:szCs w:val="18"/>
                <w:lang w:val="en-GB"/>
              </w:rPr>
            </w:pPr>
            <w:r w:rsidRPr="00DB43F0">
              <w:rPr>
                <w:rFonts w:ascii="Arial" w:hAnsi="Arial" w:cs="Arial"/>
                <w:b/>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HW01</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Gaseous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55</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55</w:t>
            </w:r>
          </w:p>
        </w:tc>
        <w:tc>
          <w:tcPr>
            <w:tcW w:w="737"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HW02</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Mercury containing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868</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868</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HW03</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Batteries</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32 912</w:t>
            </w:r>
          </w:p>
        </w:tc>
        <w:tc>
          <w:tcPr>
            <w:tcW w:w="595"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32 254</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658</w:t>
            </w:r>
          </w:p>
        </w:tc>
        <w:tc>
          <w:tcPr>
            <w:tcW w:w="57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98</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HW04</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POP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486</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AA7EFB" w:rsidP="00374E66">
            <w:pPr>
              <w:jc w:val="right"/>
              <w:rPr>
                <w:rFonts w:ascii="Arial" w:hAnsi="Arial" w:cs="Arial"/>
                <w:sz w:val="18"/>
                <w:szCs w:val="18"/>
                <w:lang w:val="en-GB"/>
              </w:rPr>
            </w:pPr>
            <w:r w:rsidRPr="00DB43F0">
              <w:rPr>
                <w:rFonts w:ascii="Arial" w:hAnsi="Arial" w:cs="Arial"/>
                <w:sz w:val="18"/>
                <w:szCs w:val="18"/>
                <w:lang w:val="en-GB"/>
              </w:rPr>
              <w:t>80</w:t>
            </w:r>
          </w:p>
        </w:tc>
        <w:tc>
          <w:tcPr>
            <w:tcW w:w="737" w:type="pct"/>
            <w:vAlign w:val="center"/>
          </w:tcPr>
          <w:p w:rsidR="00C63F8E" w:rsidRPr="00DB43F0" w:rsidRDefault="00AA7EFB" w:rsidP="00374E66">
            <w:pPr>
              <w:jc w:val="right"/>
              <w:rPr>
                <w:rFonts w:ascii="Arial" w:hAnsi="Arial" w:cs="Arial"/>
                <w:sz w:val="18"/>
                <w:szCs w:val="18"/>
                <w:lang w:val="en-GB"/>
              </w:rPr>
            </w:pPr>
            <w:r w:rsidRPr="00DB43F0">
              <w:rPr>
                <w:rFonts w:ascii="Arial" w:hAnsi="Arial" w:cs="Arial"/>
                <w:sz w:val="18"/>
                <w:szCs w:val="18"/>
                <w:lang w:val="en-GB"/>
              </w:rPr>
              <w:t>406</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HW05</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Inorganic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283 520</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283 520</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HW06</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Asbestos containing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32 508</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32 508</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HW07</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Waste Oils</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120 000</w:t>
            </w:r>
          </w:p>
        </w:tc>
        <w:tc>
          <w:tcPr>
            <w:tcW w:w="595"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52 800</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67 200</w:t>
            </w:r>
          </w:p>
        </w:tc>
        <w:tc>
          <w:tcPr>
            <w:tcW w:w="57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44</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HW08</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Organic halogenated and /or sulphur containing solvents</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109</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109</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HW09</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Organic halogenated and/or sulphur containing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8 198</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AA7EFB" w:rsidP="00374E66">
            <w:pPr>
              <w:jc w:val="right"/>
              <w:rPr>
                <w:rFonts w:ascii="Arial" w:hAnsi="Arial" w:cs="Arial"/>
                <w:sz w:val="18"/>
                <w:szCs w:val="18"/>
                <w:lang w:val="en-GB"/>
              </w:rPr>
            </w:pPr>
            <w:r w:rsidRPr="00DB43F0">
              <w:rPr>
                <w:rFonts w:ascii="Arial" w:hAnsi="Arial" w:cs="Arial"/>
                <w:sz w:val="18"/>
                <w:szCs w:val="18"/>
                <w:lang w:val="en-GB"/>
              </w:rPr>
              <w:t>64</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8 1</w:t>
            </w:r>
            <w:r w:rsidR="00AA7EFB" w:rsidRPr="00DB43F0">
              <w:rPr>
                <w:rFonts w:ascii="Arial" w:hAnsi="Arial" w:cs="Arial"/>
                <w:sz w:val="18"/>
                <w:szCs w:val="18"/>
                <w:lang w:val="en-GB"/>
              </w:rPr>
              <w:t>34</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HW10</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Organic solvents without halogens and sulphur</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753</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753</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HW11</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Other organic waste without halogen or sulphur</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198 073</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198 073</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HW12</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Tarry and Bituminous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255 832</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255 832</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HW13 &amp; GW13</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Brine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4 166 129</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4 166 129</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HW14 &amp; GW14</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Fly ash and dust from miscellaneous filter sources</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31 420 488</w:t>
            </w:r>
          </w:p>
        </w:tc>
        <w:tc>
          <w:tcPr>
            <w:tcW w:w="595"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1 885 229</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29 535 259</w:t>
            </w:r>
          </w:p>
        </w:tc>
        <w:tc>
          <w:tcPr>
            <w:tcW w:w="57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6</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HW15 &amp; GW15</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Bottom ash</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5 717 324</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5 717 324</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HW16 &amp; GW16</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Slag</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5 370 968</w:t>
            </w:r>
          </w:p>
        </w:tc>
        <w:tc>
          <w:tcPr>
            <w:tcW w:w="595"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2 685 484</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2 685 484</w:t>
            </w:r>
          </w:p>
        </w:tc>
        <w:tc>
          <w:tcPr>
            <w:tcW w:w="57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50</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HW17 &amp; GW 17</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Mineral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369 000</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369 000</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HW18 &amp; GW18</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Waste of Electric and Electronic Equipment (WEEE)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62 581</w:t>
            </w:r>
          </w:p>
        </w:tc>
        <w:tc>
          <w:tcPr>
            <w:tcW w:w="595"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6 884</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55 697</w:t>
            </w:r>
          </w:p>
        </w:tc>
        <w:tc>
          <w:tcPr>
            <w:tcW w:w="57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11</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HW19</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Health Care Risk Waste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45 232</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45 232</w:t>
            </w:r>
          </w:p>
        </w:tc>
        <w:tc>
          <w:tcPr>
            <w:tcW w:w="737"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HW20 &amp; GW 21</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Sewage sludge</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657 963</w:t>
            </w:r>
          </w:p>
        </w:tc>
        <w:tc>
          <w:tcPr>
            <w:tcW w:w="595"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125 013</w:t>
            </w:r>
          </w:p>
        </w:tc>
        <w:tc>
          <w:tcPr>
            <w:tcW w:w="539"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39 478</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493 472</w:t>
            </w:r>
          </w:p>
        </w:tc>
        <w:tc>
          <w:tcPr>
            <w:tcW w:w="57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19</w:t>
            </w:r>
          </w:p>
        </w:tc>
      </w:tr>
      <w:tr w:rsidR="00C63F8E" w:rsidRPr="00DB43F0" w:rsidTr="00F67D81">
        <w:trPr>
          <w:trHeight w:val="340"/>
        </w:trPr>
        <w:tc>
          <w:tcPr>
            <w:tcW w:w="519"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HW99</w:t>
            </w:r>
          </w:p>
        </w:tc>
        <w:tc>
          <w:tcPr>
            <w:tcW w:w="1380" w:type="pct"/>
            <w:vAlign w:val="center"/>
          </w:tcPr>
          <w:p w:rsidR="00C63F8E" w:rsidRPr="00DB43F0" w:rsidRDefault="00C63F8E" w:rsidP="00A31881">
            <w:pPr>
              <w:jc w:val="left"/>
              <w:rPr>
                <w:rFonts w:ascii="Arial" w:hAnsi="Arial" w:cs="Arial"/>
                <w:sz w:val="18"/>
                <w:szCs w:val="18"/>
                <w:lang w:val="en-GB"/>
              </w:rPr>
            </w:pPr>
            <w:r w:rsidRPr="00DB43F0">
              <w:rPr>
                <w:rFonts w:ascii="Arial" w:hAnsi="Arial" w:cs="Arial"/>
                <w:sz w:val="18"/>
                <w:szCs w:val="18"/>
                <w:lang w:val="en-GB"/>
              </w:rPr>
              <w:t>Miscellaneous</w:t>
            </w:r>
          </w:p>
        </w:tc>
        <w:tc>
          <w:tcPr>
            <w:tcW w:w="660"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327 250</w:t>
            </w:r>
          </w:p>
        </w:tc>
        <w:tc>
          <w:tcPr>
            <w:tcW w:w="595"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539"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c>
          <w:tcPr>
            <w:tcW w:w="737" w:type="pct"/>
            <w:vAlign w:val="center"/>
          </w:tcPr>
          <w:p w:rsidR="00C63F8E" w:rsidRPr="00DB43F0" w:rsidRDefault="00C63F8E" w:rsidP="00374E66">
            <w:pPr>
              <w:jc w:val="right"/>
              <w:rPr>
                <w:rFonts w:ascii="Arial" w:hAnsi="Arial" w:cs="Arial"/>
                <w:sz w:val="18"/>
                <w:szCs w:val="18"/>
                <w:lang w:val="en-GB"/>
              </w:rPr>
            </w:pPr>
            <w:r w:rsidRPr="00DB43F0">
              <w:rPr>
                <w:rFonts w:ascii="Arial" w:hAnsi="Arial" w:cs="Arial"/>
                <w:sz w:val="18"/>
                <w:szCs w:val="18"/>
                <w:lang w:val="en-GB"/>
              </w:rPr>
              <w:t>327 250</w:t>
            </w:r>
          </w:p>
        </w:tc>
        <w:tc>
          <w:tcPr>
            <w:tcW w:w="570" w:type="pct"/>
            <w:vAlign w:val="center"/>
          </w:tcPr>
          <w:p w:rsidR="00C63F8E" w:rsidRPr="00DB43F0" w:rsidRDefault="00F67D81" w:rsidP="00374E66">
            <w:pPr>
              <w:jc w:val="right"/>
              <w:rPr>
                <w:rFonts w:ascii="Arial" w:hAnsi="Arial" w:cs="Arial"/>
                <w:sz w:val="18"/>
                <w:szCs w:val="18"/>
                <w:lang w:val="en-GB"/>
              </w:rPr>
            </w:pPr>
            <w:r>
              <w:rPr>
                <w:rFonts w:ascii="Arial" w:hAnsi="Arial" w:cs="Arial"/>
                <w:sz w:val="18"/>
                <w:szCs w:val="18"/>
                <w:lang w:val="en-GB"/>
              </w:rPr>
              <w:t>-</w:t>
            </w:r>
          </w:p>
        </w:tc>
      </w:tr>
      <w:tr w:rsidR="00F67D81" w:rsidRPr="00F67D81" w:rsidTr="00F67D81">
        <w:trPr>
          <w:trHeight w:val="340"/>
        </w:trPr>
        <w:tc>
          <w:tcPr>
            <w:tcW w:w="1899" w:type="pct"/>
            <w:gridSpan w:val="2"/>
            <w:vAlign w:val="center"/>
          </w:tcPr>
          <w:p w:rsidR="00F67D81" w:rsidRPr="00F67D81" w:rsidRDefault="00F67D81" w:rsidP="00DB43F0">
            <w:pPr>
              <w:rPr>
                <w:rFonts w:ascii="Arial" w:hAnsi="Arial" w:cs="Arial"/>
                <w:b/>
                <w:sz w:val="18"/>
                <w:szCs w:val="18"/>
                <w:lang w:val="en-GB"/>
              </w:rPr>
            </w:pPr>
            <w:r w:rsidRPr="00F67D81">
              <w:rPr>
                <w:rFonts w:ascii="Arial" w:hAnsi="Arial" w:cs="Arial"/>
                <w:b/>
                <w:sz w:val="18"/>
                <w:szCs w:val="18"/>
                <w:lang w:val="en-GB"/>
              </w:rPr>
              <w:t>Total</w:t>
            </w:r>
            <w:r>
              <w:rPr>
                <w:rFonts w:ascii="Arial" w:hAnsi="Arial" w:cs="Arial"/>
                <w:b/>
                <w:sz w:val="18"/>
                <w:szCs w:val="18"/>
                <w:lang w:val="en-GB"/>
              </w:rPr>
              <w:t xml:space="preserve"> Hazardous &amp; Unclassified [T]</w:t>
            </w:r>
          </w:p>
        </w:tc>
        <w:tc>
          <w:tcPr>
            <w:tcW w:w="660" w:type="pct"/>
            <w:vAlign w:val="center"/>
          </w:tcPr>
          <w:p w:rsidR="00F67D81" w:rsidRPr="00F67D81" w:rsidRDefault="00F67D81" w:rsidP="00374E66">
            <w:pPr>
              <w:jc w:val="right"/>
              <w:rPr>
                <w:rFonts w:ascii="Arial" w:hAnsi="Arial" w:cs="Arial"/>
                <w:b/>
                <w:sz w:val="18"/>
                <w:szCs w:val="18"/>
                <w:lang w:val="en-GB"/>
              </w:rPr>
            </w:pPr>
            <w:r w:rsidRPr="00F67D81">
              <w:rPr>
                <w:rFonts w:ascii="Arial" w:hAnsi="Arial" w:cs="Arial"/>
                <w:b/>
                <w:sz w:val="18"/>
                <w:szCs w:val="18"/>
                <w:lang w:val="en-GB"/>
              </w:rPr>
              <w:t>49 070 249</w:t>
            </w:r>
          </w:p>
        </w:tc>
        <w:tc>
          <w:tcPr>
            <w:tcW w:w="595" w:type="pct"/>
            <w:vAlign w:val="center"/>
          </w:tcPr>
          <w:p w:rsidR="00F67D81" w:rsidRPr="00F67D81" w:rsidRDefault="00F67D81" w:rsidP="00374E66">
            <w:pPr>
              <w:jc w:val="right"/>
              <w:rPr>
                <w:rFonts w:ascii="Arial" w:hAnsi="Arial" w:cs="Arial"/>
                <w:b/>
                <w:sz w:val="18"/>
                <w:szCs w:val="18"/>
                <w:lang w:val="en-GB"/>
              </w:rPr>
            </w:pPr>
            <w:r w:rsidRPr="00F67D81">
              <w:rPr>
                <w:rFonts w:ascii="Arial" w:hAnsi="Arial" w:cs="Arial"/>
                <w:b/>
                <w:sz w:val="18"/>
                <w:szCs w:val="18"/>
                <w:lang w:val="en-GB"/>
              </w:rPr>
              <w:t>4 787 664</w:t>
            </w:r>
          </w:p>
        </w:tc>
        <w:tc>
          <w:tcPr>
            <w:tcW w:w="539" w:type="pct"/>
            <w:vAlign w:val="center"/>
          </w:tcPr>
          <w:p w:rsidR="00F67D81" w:rsidRPr="00F67D81" w:rsidRDefault="00F67D81" w:rsidP="00374E66">
            <w:pPr>
              <w:jc w:val="right"/>
              <w:rPr>
                <w:rFonts w:ascii="Arial" w:hAnsi="Arial" w:cs="Arial"/>
                <w:b/>
                <w:sz w:val="18"/>
                <w:szCs w:val="18"/>
                <w:lang w:val="en-GB"/>
              </w:rPr>
            </w:pPr>
            <w:r w:rsidRPr="00F67D81">
              <w:rPr>
                <w:rFonts w:ascii="Arial" w:hAnsi="Arial" w:cs="Arial"/>
                <w:b/>
                <w:sz w:val="18"/>
                <w:szCs w:val="18"/>
                <w:lang w:val="en-GB"/>
              </w:rPr>
              <w:t>85 555</w:t>
            </w:r>
          </w:p>
        </w:tc>
        <w:tc>
          <w:tcPr>
            <w:tcW w:w="737" w:type="pct"/>
            <w:vAlign w:val="center"/>
          </w:tcPr>
          <w:p w:rsidR="00F67D81" w:rsidRPr="00F67D81" w:rsidRDefault="00F67D81" w:rsidP="00374E66">
            <w:pPr>
              <w:jc w:val="right"/>
              <w:rPr>
                <w:rFonts w:ascii="Arial" w:hAnsi="Arial" w:cs="Arial"/>
                <w:b/>
                <w:sz w:val="18"/>
                <w:szCs w:val="18"/>
                <w:lang w:val="en-GB"/>
              </w:rPr>
            </w:pPr>
            <w:r w:rsidRPr="00F67D81">
              <w:rPr>
                <w:rFonts w:ascii="Arial" w:hAnsi="Arial" w:cs="Arial"/>
                <w:b/>
                <w:sz w:val="18"/>
                <w:szCs w:val="18"/>
                <w:lang w:val="en-GB"/>
              </w:rPr>
              <w:t>44 197 030</w:t>
            </w:r>
          </w:p>
        </w:tc>
        <w:tc>
          <w:tcPr>
            <w:tcW w:w="570" w:type="pct"/>
            <w:vAlign w:val="center"/>
          </w:tcPr>
          <w:p w:rsidR="00F67D81" w:rsidRPr="00F67D81" w:rsidRDefault="00F67D81" w:rsidP="00374E66">
            <w:pPr>
              <w:jc w:val="right"/>
              <w:rPr>
                <w:rFonts w:ascii="Arial" w:hAnsi="Arial" w:cs="Arial"/>
                <w:b/>
                <w:sz w:val="18"/>
                <w:szCs w:val="18"/>
                <w:lang w:val="en-GB"/>
              </w:rPr>
            </w:pPr>
            <w:r w:rsidRPr="00F67D81">
              <w:rPr>
                <w:rFonts w:ascii="Arial" w:hAnsi="Arial" w:cs="Arial"/>
                <w:b/>
                <w:sz w:val="18"/>
                <w:szCs w:val="18"/>
                <w:lang w:val="en-GB"/>
              </w:rPr>
              <w:t>10</w:t>
            </w:r>
          </w:p>
        </w:tc>
      </w:tr>
    </w:tbl>
    <w:p w:rsidR="00A31881" w:rsidRDefault="00F67D81" w:rsidP="00DB43F0">
      <w:r>
        <w:t>(-)</w:t>
      </w:r>
      <w:r w:rsidR="00CE5BD6">
        <w:t xml:space="preserve"> B</w:t>
      </w:r>
      <w:r w:rsidRPr="00F67D81">
        <w:rPr>
          <w:sz w:val="18"/>
          <w:szCs w:val="18"/>
        </w:rPr>
        <w:t>lank cell means that we have no data</w:t>
      </w:r>
      <w:r w:rsidR="00CE5BD6">
        <w:rPr>
          <w:sz w:val="18"/>
          <w:szCs w:val="18"/>
        </w:rPr>
        <w:t xml:space="preserve"> on</w:t>
      </w:r>
      <w:r w:rsidRPr="00F67D81">
        <w:rPr>
          <w:sz w:val="18"/>
          <w:szCs w:val="18"/>
        </w:rPr>
        <w:t xml:space="preserve"> this waste stream being recycled or treated</w:t>
      </w:r>
      <w:r w:rsidR="00CE5BD6">
        <w:rPr>
          <w:sz w:val="18"/>
          <w:szCs w:val="18"/>
        </w:rPr>
        <w:t>.</w:t>
      </w:r>
    </w:p>
    <w:p w:rsidR="00CF3B8F" w:rsidRDefault="00CF3B8F" w:rsidP="004E2906"/>
    <w:p w:rsidR="004E2906" w:rsidRDefault="006A2820" w:rsidP="004E2906">
      <w:r>
        <w:t>Both fly ash and slag has significant recycling potential in the cement and construction industry as aggregates and cement extenders.  It is therefore possible to significantly reduce the amount of unclassified waste disposed at landfill by optimizing and extending the recycling potential of these waste streams.</w:t>
      </w:r>
      <w:r w:rsidR="004E2906">
        <w:t xml:space="preserve">  Fly ash is a case in point where “</w:t>
      </w:r>
      <w:r w:rsidR="004E2906" w:rsidRPr="007F5489">
        <w:rPr>
          <w:i/>
        </w:rPr>
        <w:t>ash utilization is a sustainable business providing cos</w:t>
      </w:r>
      <w:r w:rsidR="004E2906">
        <w:rPr>
          <w:i/>
        </w:rPr>
        <w:t>t</w:t>
      </w:r>
      <w:r w:rsidR="004E2906" w:rsidRPr="007F5489">
        <w:rPr>
          <w:i/>
        </w:rPr>
        <w:t xml:space="preserve"> –effective solutions to pertinent problems</w:t>
      </w:r>
      <w:r w:rsidR="004E2906">
        <w:t>” (Kruger and Krueger, 2005).</w:t>
      </w:r>
    </w:p>
    <w:p w:rsidR="00A31881" w:rsidRDefault="00A31881" w:rsidP="00DB43F0"/>
    <w:p w:rsidR="006A7F17" w:rsidRDefault="000527A2" w:rsidP="000527A2">
      <w:pPr>
        <w:spacing w:after="200"/>
        <w:jc w:val="left"/>
      </w:pPr>
      <w:bookmarkStart w:id="104" w:name="_Toc332899217"/>
      <w:r w:rsidRPr="000527A2">
        <w:rPr>
          <w:noProof/>
          <w:lang w:val="en-ZA" w:eastAsia="en-ZA"/>
        </w:rPr>
        <w:lastRenderedPageBreak/>
        <w:drawing>
          <wp:inline distT="0" distB="0" distL="0" distR="0">
            <wp:extent cx="5731510" cy="4346518"/>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731510" cy="4346518"/>
                    </a:xfrm>
                    <a:prstGeom prst="rect">
                      <a:avLst/>
                    </a:prstGeom>
                    <a:noFill/>
                    <a:ln w="9525">
                      <a:noFill/>
                      <a:miter lim="800000"/>
                      <a:headEnd/>
                      <a:tailEnd/>
                    </a:ln>
                  </pic:spPr>
                </pic:pic>
              </a:graphicData>
            </a:graphic>
          </wp:inline>
        </w:drawing>
      </w:r>
      <w:r w:rsidR="00B66B31">
        <w:t>Figure 6</w:t>
      </w:r>
      <w:r w:rsidR="006A7F17">
        <w:t>: Percentage</w:t>
      </w:r>
      <w:r w:rsidR="002E2EC5">
        <w:t xml:space="preserve"> (by mass) composition of </w:t>
      </w:r>
      <w:r w:rsidR="006A7F17">
        <w:t>Unclassified and Hazardous waste</w:t>
      </w:r>
      <w:r w:rsidR="002E2EC5">
        <w:t>, 2011.</w:t>
      </w:r>
      <w:r w:rsidR="006A7F17">
        <w:t xml:space="preserve"> </w:t>
      </w:r>
    </w:p>
    <w:p w:rsidR="006A7F17" w:rsidRDefault="006A7F17" w:rsidP="006A7F17"/>
    <w:p w:rsidR="00230427" w:rsidRDefault="006903A7" w:rsidP="00DB43F0">
      <w:pPr>
        <w:pStyle w:val="Heading1"/>
      </w:pPr>
      <w:bookmarkStart w:id="105" w:name="_Toc334612929"/>
      <w:r>
        <w:t>C</w:t>
      </w:r>
      <w:r w:rsidR="006B1BDB">
        <w:t>ONCLUSIONS</w:t>
      </w:r>
      <w:bookmarkEnd w:id="104"/>
      <w:bookmarkEnd w:id="105"/>
    </w:p>
    <w:p w:rsidR="00230427" w:rsidRDefault="00230427" w:rsidP="00DB43F0"/>
    <w:p w:rsidR="00CE5BD6" w:rsidRDefault="00CE5BD6" w:rsidP="00CE5BD6">
      <w:r>
        <w:t xml:space="preserve">From the modeling of available data, it can be concluded that South Africa generated approximately 108 million </w:t>
      </w:r>
      <w:proofErr w:type="spellStart"/>
      <w:r>
        <w:t>tonnes</w:t>
      </w:r>
      <w:proofErr w:type="spellEnd"/>
      <w:r>
        <w:t xml:space="preserve"> of waste in 2011, of which 97 million was disposed of at landfill. In the order of 59 million </w:t>
      </w:r>
      <w:proofErr w:type="spellStart"/>
      <w:r>
        <w:t>tonnes</w:t>
      </w:r>
      <w:proofErr w:type="spellEnd"/>
      <w:r>
        <w:t xml:space="preserve"> is general waste and 49 million </w:t>
      </w:r>
      <w:proofErr w:type="spellStart"/>
      <w:r>
        <w:t>tonnes</w:t>
      </w:r>
      <w:proofErr w:type="spellEnd"/>
      <w:r>
        <w:t xml:space="preserve"> is unclassified and hazardous waste.  In the order of 10% of all waste generated in South Africa was recycled in 2011.  Waste management in South Africa is </w:t>
      </w:r>
      <w:r w:rsidR="006A2820">
        <w:t xml:space="preserve">thus </w:t>
      </w:r>
      <w:r>
        <w:t xml:space="preserve">still heavily reliant on landfilling as a waste management option. </w:t>
      </w:r>
    </w:p>
    <w:p w:rsidR="00CE5BD6" w:rsidRDefault="00CE5BD6" w:rsidP="00CE5BD6"/>
    <w:p w:rsidR="005A5FBF" w:rsidRDefault="003D018B" w:rsidP="00DB43F0">
      <w:r>
        <w:t xml:space="preserve">Determining a national waste information baseline for South Africa </w:t>
      </w:r>
      <w:r w:rsidR="00C869FD">
        <w:t>for 2011 has proven</w:t>
      </w:r>
      <w:r>
        <w:t xml:space="preserve"> extremely challenging due to a general lack of accurate waste data reporting. </w:t>
      </w:r>
      <w:r w:rsidR="00650F40">
        <w:t>The fact that all waste streams are not currently classified and</w:t>
      </w:r>
      <w:r w:rsidR="007040B5">
        <w:t>/or</w:t>
      </w:r>
      <w:r w:rsidR="00650F40">
        <w:t xml:space="preserve"> reported according to the </w:t>
      </w:r>
      <w:r w:rsidR="00C869FD">
        <w:t xml:space="preserve">new </w:t>
      </w:r>
      <w:r w:rsidR="00650F40">
        <w:t>waste types as specified in Schedule 1</w:t>
      </w:r>
      <w:r w:rsidR="006A2820">
        <w:t xml:space="preserve"> (RSA, 2012)</w:t>
      </w:r>
      <w:r w:rsidR="007040B5">
        <w:t>,</w:t>
      </w:r>
      <w:r w:rsidR="00650F40">
        <w:t xml:space="preserve"> add</w:t>
      </w:r>
      <w:r w:rsidR="007040B5">
        <w:t xml:space="preserve">ed to the challenge.  </w:t>
      </w:r>
      <w:r w:rsidR="00215B04">
        <w:t xml:space="preserve">Waste streams listed both under general and hazardous </w:t>
      </w:r>
      <w:r w:rsidR="005A5FBF">
        <w:t>waste of Schedule 1 (RSA, 2012) has</w:t>
      </w:r>
      <w:r w:rsidR="00CA0FE4">
        <w:t xml:space="preserve"> been </w:t>
      </w:r>
      <w:r w:rsidR="00215B04">
        <w:t xml:space="preserve">reported as </w:t>
      </w:r>
      <w:r w:rsidR="00CA0FE4">
        <w:t>‘</w:t>
      </w:r>
      <w:r w:rsidR="00215B04">
        <w:t>unclassified waste</w:t>
      </w:r>
      <w:r w:rsidR="00CA0FE4">
        <w:t>’</w:t>
      </w:r>
      <w:r w:rsidR="00215B04">
        <w:t xml:space="preserve"> </w:t>
      </w:r>
      <w:r w:rsidR="005A5FBF">
        <w:t>combined with</w:t>
      </w:r>
      <w:r w:rsidR="00215B04">
        <w:t xml:space="preserve"> hazardous waste</w:t>
      </w:r>
      <w:r w:rsidR="004E2906">
        <w:t xml:space="preserve"> since it </w:t>
      </w:r>
      <w:r w:rsidR="00215B04">
        <w:t>is not possible to split the hazardous and non-hazardous components in the absence of analytical data.</w:t>
      </w:r>
      <w:r w:rsidR="00B46F0E">
        <w:t xml:space="preserve">   </w:t>
      </w:r>
      <w:r w:rsidR="005A5FBF">
        <w:t>Despite being unable to accurately split the waste between General and Hazardous waste, the reported amounts are deemed as fair estimates to inform policy decisions.</w:t>
      </w:r>
    </w:p>
    <w:p w:rsidR="00545A79" w:rsidRDefault="00545A79" w:rsidP="00DB43F0"/>
    <w:p w:rsidR="00C876EB" w:rsidRDefault="00C876EB">
      <w:pPr>
        <w:spacing w:after="200"/>
        <w:jc w:val="left"/>
        <w:rPr>
          <w:rFonts w:ascii="Arial" w:hAnsi="Arial"/>
          <w:b/>
          <w:bCs/>
          <w:sz w:val="28"/>
          <w:szCs w:val="28"/>
        </w:rPr>
      </w:pPr>
      <w:bookmarkStart w:id="106" w:name="_Toc332899218"/>
      <w:r>
        <w:br w:type="page"/>
      </w:r>
    </w:p>
    <w:p w:rsidR="00230427" w:rsidRDefault="00AE7CF5" w:rsidP="00DB43F0">
      <w:pPr>
        <w:pStyle w:val="Heading1"/>
      </w:pPr>
      <w:bookmarkStart w:id="107" w:name="_Toc334612930"/>
      <w:r>
        <w:lastRenderedPageBreak/>
        <w:t>R</w:t>
      </w:r>
      <w:r w:rsidR="006B1BDB">
        <w:t>EFERENCES</w:t>
      </w:r>
      <w:bookmarkEnd w:id="106"/>
      <w:bookmarkEnd w:id="107"/>
      <w:r w:rsidR="00490493">
        <w:t xml:space="preserve"> </w:t>
      </w:r>
    </w:p>
    <w:p w:rsidR="00230427" w:rsidRDefault="00230427" w:rsidP="00DB43F0"/>
    <w:p w:rsidR="00230427" w:rsidRDefault="00BC23AC" w:rsidP="00374E66">
      <w:pPr>
        <w:ind w:left="284" w:hanging="284"/>
      </w:pPr>
      <w:r>
        <w:t>City of Cape Town (2004) City of Cape Town Integrated Waste Management Plan: Final Status Quo Report, March 2004.</w:t>
      </w:r>
    </w:p>
    <w:p w:rsidR="00230427" w:rsidRDefault="00230427" w:rsidP="00374E66">
      <w:pPr>
        <w:ind w:left="284" w:hanging="284"/>
      </w:pPr>
    </w:p>
    <w:p w:rsidR="00230427" w:rsidRDefault="008005B3" w:rsidP="00374E66">
      <w:pPr>
        <w:ind w:left="284" w:hanging="284"/>
      </w:pPr>
      <w:proofErr w:type="gramStart"/>
      <w:r>
        <w:t>City of Tshwane (2004) Development of an integrated waste management plan for the City of Tshwane Metropolitan Municipality.</w:t>
      </w:r>
      <w:proofErr w:type="gramEnd"/>
      <w:r>
        <w:t xml:space="preserve"> November 2004. </w:t>
      </w:r>
    </w:p>
    <w:p w:rsidR="00230427" w:rsidRDefault="00230427" w:rsidP="00374E66">
      <w:pPr>
        <w:ind w:left="284" w:hanging="284"/>
      </w:pPr>
    </w:p>
    <w:p w:rsidR="00C165EE" w:rsidRPr="00D46521" w:rsidRDefault="00C165EE" w:rsidP="00374E66">
      <w:pPr>
        <w:ind w:left="284" w:hanging="284"/>
        <w:rPr>
          <w:i/>
        </w:rPr>
      </w:pPr>
      <w:proofErr w:type="gramStart"/>
      <w:r>
        <w:t>DEA (Department of Environmental Affairs) (201</w:t>
      </w:r>
      <w:r w:rsidR="00D46521">
        <w:t>1</w:t>
      </w:r>
      <w:r>
        <w:t>) National Waste Management Strategy.</w:t>
      </w:r>
      <w:proofErr w:type="gramEnd"/>
      <w:r>
        <w:t xml:space="preserve"> </w:t>
      </w:r>
      <w:r w:rsidR="00D46521">
        <w:rPr>
          <w:i/>
        </w:rPr>
        <w:t xml:space="preserve">Government Gazette 35306 Government </w:t>
      </w:r>
      <w:proofErr w:type="gramStart"/>
      <w:r w:rsidR="00D46521">
        <w:rPr>
          <w:i/>
        </w:rPr>
        <w:t>Notice</w:t>
      </w:r>
      <w:proofErr w:type="gramEnd"/>
      <w:r w:rsidR="00D46521">
        <w:rPr>
          <w:i/>
        </w:rPr>
        <w:t xml:space="preserve"> 344 of 4 May 2012.</w:t>
      </w:r>
    </w:p>
    <w:p w:rsidR="00C165EE" w:rsidRDefault="00C165EE" w:rsidP="00374E66">
      <w:pPr>
        <w:ind w:left="284" w:hanging="284"/>
      </w:pPr>
    </w:p>
    <w:p w:rsidR="00230427" w:rsidRDefault="00510FAB" w:rsidP="00374E66">
      <w:pPr>
        <w:ind w:left="284" w:hanging="284"/>
      </w:pPr>
      <w:proofErr w:type="gramStart"/>
      <w:r w:rsidRPr="00CA0DE2">
        <w:t>DEADP</w:t>
      </w:r>
      <w:r w:rsidR="00CA0DE2" w:rsidRPr="00CA0DE2">
        <w:t xml:space="preserve"> (</w:t>
      </w:r>
      <w:r w:rsidR="00CA0DE2">
        <w:t>Department of Environmental Affairs and Development Planning, Western Cape) (</w:t>
      </w:r>
      <w:r w:rsidRPr="00CA0DE2">
        <w:t>2011</w:t>
      </w:r>
      <w:r w:rsidR="00CA0DE2">
        <w:t>).</w:t>
      </w:r>
      <w:proofErr w:type="gramEnd"/>
      <w:r w:rsidR="00CA0DE2">
        <w:t xml:space="preserve"> Status Quo Report: Integrated Waste Management Plan for the Western Cape Province. DEADP, Cape Town.</w:t>
      </w:r>
    </w:p>
    <w:p w:rsidR="00230427" w:rsidRDefault="00230427" w:rsidP="00374E66">
      <w:pPr>
        <w:ind w:left="284" w:hanging="284"/>
      </w:pPr>
    </w:p>
    <w:p w:rsidR="00230427" w:rsidRDefault="002D64A3" w:rsidP="00374E66">
      <w:pPr>
        <w:ind w:left="284" w:hanging="284"/>
      </w:pPr>
      <w:proofErr w:type="gramStart"/>
      <w:r>
        <w:t>DEAT (</w:t>
      </w:r>
      <w:r w:rsidRPr="00C274E7">
        <w:t>Department of Environmental Affairs and Tourism</w:t>
      </w:r>
      <w:r>
        <w:t>) (1991).</w:t>
      </w:r>
      <w:proofErr w:type="gramEnd"/>
      <w:r>
        <w:t xml:space="preserve">  </w:t>
      </w:r>
      <w:proofErr w:type="gramStart"/>
      <w:r>
        <w:t>First report on the situation of waste management and pollution control in South Africa.</w:t>
      </w:r>
      <w:proofErr w:type="gramEnd"/>
      <w:r>
        <w:t xml:space="preserve">  </w:t>
      </w:r>
      <w:proofErr w:type="gramStart"/>
      <w:r>
        <w:t>CSIR Report No.</w:t>
      </w:r>
      <w:proofErr w:type="gramEnd"/>
      <w:r>
        <w:t xml:space="preserve"> CPE 1-91.  CSIR: Pretoria.</w:t>
      </w:r>
    </w:p>
    <w:p w:rsidR="00230427" w:rsidRDefault="00230427" w:rsidP="00374E66">
      <w:pPr>
        <w:ind w:left="284" w:hanging="284"/>
      </w:pPr>
    </w:p>
    <w:p w:rsidR="00230427" w:rsidRDefault="003F2559" w:rsidP="00374E66">
      <w:pPr>
        <w:ind w:left="284" w:hanging="284"/>
      </w:pPr>
      <w:proofErr w:type="gramStart"/>
      <w:r>
        <w:t>DEAT (</w:t>
      </w:r>
      <w:r w:rsidRPr="00C274E7">
        <w:t>Department of Environmental Affairs and Tourism</w:t>
      </w:r>
      <w:r>
        <w:t xml:space="preserve">) </w:t>
      </w:r>
      <w:r w:rsidRPr="00C274E7">
        <w:t>(200</w:t>
      </w:r>
      <w:r>
        <w:t>5</w:t>
      </w:r>
      <w:r w:rsidRPr="00C274E7">
        <w:t>)</w:t>
      </w:r>
      <w:r>
        <w:t>.</w:t>
      </w:r>
      <w:proofErr w:type="gramEnd"/>
      <w:r>
        <w:t xml:space="preserve">  National Waste Management Strategy Implementation, South Africa.  Waste Information System Framework Document, Final Report.  DEAT: Pretoria.</w:t>
      </w:r>
    </w:p>
    <w:p w:rsidR="00230427" w:rsidRDefault="00230427" w:rsidP="00374E66">
      <w:pPr>
        <w:ind w:left="284" w:hanging="284"/>
      </w:pPr>
    </w:p>
    <w:p w:rsidR="00230427" w:rsidRDefault="003F2559" w:rsidP="00374E66">
      <w:pPr>
        <w:ind w:left="284" w:hanging="284"/>
      </w:pPr>
      <w:r>
        <w:t>DEAT (</w:t>
      </w:r>
      <w:r w:rsidR="006F4699" w:rsidRPr="00C274E7">
        <w:t>Department of Environmental Affairs and Tourism</w:t>
      </w:r>
      <w:r>
        <w:t>)</w:t>
      </w:r>
      <w:r w:rsidR="006F4699" w:rsidRPr="00C274E7">
        <w:t xml:space="preserve"> (2007) Assessment of the status of waste serviced delivery and capacity at the local government level.</w:t>
      </w:r>
      <w:r w:rsidR="006F4699">
        <w:t xml:space="preserve"> </w:t>
      </w:r>
      <w:proofErr w:type="gramStart"/>
      <w:r w:rsidR="006F4699" w:rsidRPr="00C274E7">
        <w:t>Department of Environmental Affairs and Tourism</w:t>
      </w:r>
      <w:r w:rsidR="006F4699">
        <w:t>.</w:t>
      </w:r>
      <w:proofErr w:type="gramEnd"/>
      <w:r w:rsidR="006F4699" w:rsidRPr="00C274E7">
        <w:t xml:space="preserve"> </w:t>
      </w:r>
      <w:r w:rsidR="006F4699">
        <w:t>Pretoria, South Africa.</w:t>
      </w:r>
    </w:p>
    <w:p w:rsidR="00230427" w:rsidRDefault="00230427" w:rsidP="00374E66">
      <w:pPr>
        <w:ind w:left="284" w:hanging="284"/>
      </w:pPr>
    </w:p>
    <w:p w:rsidR="00230427" w:rsidRDefault="002D64A3" w:rsidP="00374E66">
      <w:pPr>
        <w:ind w:left="284" w:hanging="284"/>
      </w:pPr>
      <w:proofErr w:type="gramStart"/>
      <w:r>
        <w:t>DWAF (Department of Water Affairs and Forestry) (2001).</w:t>
      </w:r>
      <w:proofErr w:type="gramEnd"/>
      <w:r>
        <w:t xml:space="preserve">  Water Quality Management Series: Waste Generation in South Africa.  DWAF: Pretoria.</w:t>
      </w:r>
    </w:p>
    <w:p w:rsidR="00230427" w:rsidRDefault="00230427" w:rsidP="00374E66">
      <w:pPr>
        <w:ind w:left="284" w:hanging="284"/>
      </w:pPr>
    </w:p>
    <w:p w:rsidR="00230427" w:rsidRDefault="005456F2" w:rsidP="00374E66">
      <w:pPr>
        <w:ind w:left="284" w:hanging="284"/>
      </w:pPr>
      <w:proofErr w:type="spellStart"/>
      <w:proofErr w:type="gramStart"/>
      <w:r w:rsidRPr="005456F2">
        <w:t>Fiehn</w:t>
      </w:r>
      <w:proofErr w:type="spellEnd"/>
      <w:r w:rsidRPr="005456F2">
        <w:t>, H and Ball, J. (2005).</w:t>
      </w:r>
      <w:proofErr w:type="gramEnd"/>
      <w:r w:rsidRPr="005456F2">
        <w:t xml:space="preserve">  Background research paper: Waste.  </w:t>
      </w:r>
      <w:proofErr w:type="gramStart"/>
      <w:r w:rsidRPr="005456F2">
        <w:t>South Africa Environment Outlook.</w:t>
      </w:r>
      <w:proofErr w:type="gramEnd"/>
      <w:r w:rsidRPr="005456F2">
        <w:t xml:space="preserve">  </w:t>
      </w:r>
      <w:proofErr w:type="gramStart"/>
      <w:r w:rsidRPr="005456F2">
        <w:t>National State of the Environment Project.</w:t>
      </w:r>
      <w:proofErr w:type="gramEnd"/>
      <w:r w:rsidRPr="005456F2">
        <w:t xml:space="preserve">  Department of Environmental Affairs and Tourism: Pretoria</w:t>
      </w:r>
    </w:p>
    <w:p w:rsidR="00230427" w:rsidRDefault="00230427" w:rsidP="00374E66">
      <w:pPr>
        <w:ind w:left="284" w:hanging="284"/>
      </w:pPr>
    </w:p>
    <w:p w:rsidR="00230427" w:rsidRDefault="00BC23AC" w:rsidP="00374E66">
      <w:pPr>
        <w:ind w:left="284" w:hanging="284"/>
      </w:pPr>
      <w:r w:rsidRPr="006F4699">
        <w:t xml:space="preserve">GDACE </w:t>
      </w:r>
      <w:r>
        <w:t>(</w:t>
      </w:r>
      <w:r w:rsidR="006F4699" w:rsidRPr="006F4699">
        <w:t xml:space="preserve">Gauteng Department of Agriculture, Conservation and Environment) (2007) First Generation Waste Management Plan for Gauteng (GHWMP) – G/DACE 07/2006. </w:t>
      </w:r>
      <w:proofErr w:type="gramStart"/>
      <w:r w:rsidR="006F4699" w:rsidRPr="006F4699">
        <w:t>Situation Analysis and Baseline Assessment Report.</w:t>
      </w:r>
      <w:proofErr w:type="gramEnd"/>
      <w:r w:rsidR="006F4699" w:rsidRPr="006F4699">
        <w:t xml:space="preserve"> 3 December 2007</w:t>
      </w:r>
      <w:r w:rsidR="003F2559">
        <w:t xml:space="preserve">. </w:t>
      </w:r>
    </w:p>
    <w:p w:rsidR="00230427" w:rsidRDefault="00230427" w:rsidP="00374E66">
      <w:pPr>
        <w:ind w:left="284" w:hanging="284"/>
      </w:pPr>
    </w:p>
    <w:p w:rsidR="00230427" w:rsidRDefault="00BC23AC" w:rsidP="00374E66">
      <w:pPr>
        <w:ind w:left="284" w:hanging="284"/>
      </w:pPr>
      <w:proofErr w:type="gramStart"/>
      <w:r>
        <w:t>GDACE (</w:t>
      </w:r>
      <w:r w:rsidRPr="006F4699">
        <w:t>Gauteng Department of Agriculture, Conservation and Environment</w:t>
      </w:r>
      <w:r>
        <w:t xml:space="preserve">) (2008) Gauteng Waste </w:t>
      </w:r>
      <w:proofErr w:type="spellStart"/>
      <w:r>
        <w:t>Minimisation</w:t>
      </w:r>
      <w:proofErr w:type="spellEnd"/>
      <w:r>
        <w:t xml:space="preserve"> Plan: Status Quo Report V3.</w:t>
      </w:r>
      <w:proofErr w:type="gramEnd"/>
    </w:p>
    <w:p w:rsidR="00230427" w:rsidRDefault="00230427" w:rsidP="00374E66">
      <w:pPr>
        <w:ind w:left="284" w:hanging="284"/>
      </w:pPr>
    </w:p>
    <w:p w:rsidR="00230427" w:rsidRDefault="00DF3367" w:rsidP="00374E66">
      <w:pPr>
        <w:ind w:left="284" w:hanging="284"/>
      </w:pPr>
      <w:r>
        <w:t>Gibb (2008)</w:t>
      </w:r>
      <w:r w:rsidR="00BF652F">
        <w:t xml:space="preserve"> </w:t>
      </w:r>
      <w:proofErr w:type="gramStart"/>
      <w:r w:rsidR="00BF652F">
        <w:t>A</w:t>
      </w:r>
      <w:proofErr w:type="gramEnd"/>
      <w:r w:rsidR="00BF652F">
        <w:t xml:space="preserve"> study on waste </w:t>
      </w:r>
      <w:proofErr w:type="spellStart"/>
      <w:r w:rsidR="00BF652F">
        <w:t>categorisation</w:t>
      </w:r>
      <w:proofErr w:type="spellEnd"/>
      <w:r w:rsidR="00BF652F">
        <w:t xml:space="preserve"> </w:t>
      </w:r>
      <w:r w:rsidR="00516778">
        <w:t>for solid waste services in the City of Cape Town.</w:t>
      </w:r>
    </w:p>
    <w:p w:rsidR="00230427" w:rsidRDefault="00230427" w:rsidP="00374E66">
      <w:pPr>
        <w:ind w:left="284" w:hanging="284"/>
      </w:pPr>
    </w:p>
    <w:p w:rsidR="00230427" w:rsidRDefault="00C274E7" w:rsidP="00374E66">
      <w:pPr>
        <w:ind w:left="284" w:hanging="284"/>
      </w:pPr>
      <w:r w:rsidRPr="00C274E7">
        <w:t>Godfrey, L</w:t>
      </w:r>
      <w:r w:rsidR="003B3D73">
        <w:t>.</w:t>
      </w:r>
      <w:r w:rsidRPr="00C274E7">
        <w:t xml:space="preserve"> (2008).  </w:t>
      </w:r>
      <w:proofErr w:type="gramStart"/>
      <w:r w:rsidRPr="00C274E7">
        <w:t>Facilitating the improved management of waste in South Africa through a national waste information system.</w:t>
      </w:r>
      <w:proofErr w:type="gramEnd"/>
      <w:r w:rsidRPr="00C274E7">
        <w:t xml:space="preserve"> </w:t>
      </w:r>
      <w:r w:rsidRPr="00C274E7">
        <w:rPr>
          <w:i/>
        </w:rPr>
        <w:t>Waste Management</w:t>
      </w:r>
      <w:r w:rsidRPr="00C274E7">
        <w:t xml:space="preserve"> 28: 1660-1671.</w:t>
      </w:r>
      <w:r w:rsidR="003F2559">
        <w:t xml:space="preserve"> </w:t>
      </w:r>
    </w:p>
    <w:p w:rsidR="00230427" w:rsidRDefault="00230427" w:rsidP="00374E66">
      <w:pPr>
        <w:ind w:left="284" w:hanging="284"/>
      </w:pPr>
    </w:p>
    <w:p w:rsidR="00230427" w:rsidRDefault="00AE7CF5" w:rsidP="00374E66">
      <w:pPr>
        <w:ind w:left="284" w:hanging="284"/>
      </w:pPr>
      <w:proofErr w:type="gramStart"/>
      <w:r w:rsidRPr="00C274E7">
        <w:t xml:space="preserve">Godfrey, L., Scott, D., </w:t>
      </w:r>
      <w:proofErr w:type="spellStart"/>
      <w:r w:rsidRPr="00C274E7">
        <w:t>Difford</w:t>
      </w:r>
      <w:proofErr w:type="spellEnd"/>
      <w:r w:rsidRPr="00C274E7">
        <w:t xml:space="preserve">, M. and </w:t>
      </w:r>
      <w:proofErr w:type="spellStart"/>
      <w:r w:rsidRPr="00C274E7">
        <w:t>Trois</w:t>
      </w:r>
      <w:proofErr w:type="spellEnd"/>
      <w:r w:rsidRPr="00C274E7">
        <w:t>, C. (</w:t>
      </w:r>
      <w:r w:rsidR="00927406">
        <w:t>2012</w:t>
      </w:r>
      <w:r w:rsidRPr="00C274E7">
        <w:t>).</w:t>
      </w:r>
      <w:proofErr w:type="gramEnd"/>
      <w:r w:rsidRPr="00C274E7">
        <w:t xml:space="preserve">  Part 1: The role of waste data in building knowledge: The South African waste information system.  </w:t>
      </w:r>
      <w:proofErr w:type="gramStart"/>
      <w:r w:rsidRPr="00C274E7">
        <w:rPr>
          <w:i/>
        </w:rPr>
        <w:t>Waste Management.</w:t>
      </w:r>
      <w:proofErr w:type="gramEnd"/>
      <w:r w:rsidR="00927406">
        <w:rPr>
          <w:i/>
        </w:rPr>
        <w:t xml:space="preserve">  </w:t>
      </w:r>
      <w:proofErr w:type="gramStart"/>
      <w:r w:rsidR="00927406">
        <w:rPr>
          <w:i/>
        </w:rPr>
        <w:t>Available online.</w:t>
      </w:r>
      <w:proofErr w:type="gramEnd"/>
    </w:p>
    <w:p w:rsidR="00230427" w:rsidRDefault="00230427" w:rsidP="00374E66">
      <w:pPr>
        <w:ind w:left="284" w:hanging="284"/>
      </w:pPr>
    </w:p>
    <w:p w:rsidR="00230427" w:rsidRDefault="007F5489" w:rsidP="00374E66">
      <w:pPr>
        <w:ind w:left="284" w:hanging="284"/>
      </w:pPr>
      <w:r>
        <w:t xml:space="preserve">Kruger, RA and Krueger, JE. </w:t>
      </w:r>
      <w:proofErr w:type="gramStart"/>
      <w:r>
        <w:t xml:space="preserve">(2005) Historical Development of Coal Ash </w:t>
      </w:r>
      <w:proofErr w:type="spellStart"/>
      <w:r>
        <w:t>Utilisation</w:t>
      </w:r>
      <w:proofErr w:type="spellEnd"/>
      <w:r>
        <w:t xml:space="preserve"> in South Africa.</w:t>
      </w:r>
      <w:proofErr w:type="gramEnd"/>
      <w:r>
        <w:t xml:space="preserve"> </w:t>
      </w:r>
      <w:proofErr w:type="gramStart"/>
      <w:r>
        <w:rPr>
          <w:i/>
        </w:rPr>
        <w:t>Proceedings 2005 World of Coal Ash (WOCA)</w:t>
      </w:r>
      <w:r>
        <w:t>, April 11-15, 2005, Lexington, Kentucky, USA.</w:t>
      </w:r>
      <w:proofErr w:type="gramEnd"/>
      <w:r>
        <w:t xml:space="preserve"> </w:t>
      </w:r>
    </w:p>
    <w:p w:rsidR="00230427" w:rsidRDefault="00230427" w:rsidP="00374E66">
      <w:pPr>
        <w:ind w:left="284" w:hanging="284"/>
      </w:pPr>
    </w:p>
    <w:p w:rsidR="00230427" w:rsidRDefault="00600E75" w:rsidP="00374E66">
      <w:pPr>
        <w:ind w:left="284" w:hanging="284"/>
      </w:pPr>
      <w:proofErr w:type="gramStart"/>
      <w:r>
        <w:t>L</w:t>
      </w:r>
      <w:r w:rsidRPr="00F92B5C">
        <w:t xml:space="preserve">DEDET </w:t>
      </w:r>
      <w:r>
        <w:t xml:space="preserve">(Department of Economic Development, Environment and Tourism, Limpopo </w:t>
      </w:r>
      <w:r w:rsidRPr="00F92B5C">
        <w:t>(2005</w:t>
      </w:r>
      <w:r>
        <w:t>) Development of a hazardous waste management plan for Limpopo Province: Status Quo Analysis of Hazardous waste management in Limpopo Province (Draft Final Report V1.1.)</w:t>
      </w:r>
      <w:proofErr w:type="gramEnd"/>
      <w:r>
        <w:t xml:space="preserve"> DEDET, </w:t>
      </w:r>
      <w:proofErr w:type="spellStart"/>
      <w:r>
        <w:t>Polokwane</w:t>
      </w:r>
      <w:proofErr w:type="spellEnd"/>
      <w:r>
        <w:t>.</w:t>
      </w:r>
    </w:p>
    <w:p w:rsidR="00230427" w:rsidRDefault="00230427" w:rsidP="00374E66">
      <w:pPr>
        <w:ind w:left="284" w:hanging="284"/>
      </w:pPr>
    </w:p>
    <w:p w:rsidR="00230427" w:rsidRDefault="00510FAB" w:rsidP="00374E66">
      <w:pPr>
        <w:ind w:left="284" w:hanging="284"/>
      </w:pPr>
      <w:proofErr w:type="gramStart"/>
      <w:r w:rsidRPr="005A13AA">
        <w:t>LDEDET</w:t>
      </w:r>
      <w:r w:rsidR="005A13AA" w:rsidRPr="005A13AA">
        <w:t xml:space="preserve"> </w:t>
      </w:r>
      <w:r w:rsidRPr="005A13AA">
        <w:t xml:space="preserve"> </w:t>
      </w:r>
      <w:r w:rsidR="005A13AA">
        <w:t>(</w:t>
      </w:r>
      <w:proofErr w:type="gramEnd"/>
      <w:r w:rsidR="005A13AA">
        <w:t>Department of Economic Development, Environment and Tourism, Limpopo Province) (</w:t>
      </w:r>
      <w:r w:rsidRPr="005A13AA">
        <w:t>2006</w:t>
      </w:r>
      <w:r w:rsidR="005A13AA">
        <w:t xml:space="preserve">). </w:t>
      </w:r>
      <w:proofErr w:type="gramStart"/>
      <w:r w:rsidR="005A13AA">
        <w:t>Hazardous waste management in Limpopo Province.</w:t>
      </w:r>
      <w:proofErr w:type="gramEnd"/>
      <w:r w:rsidR="005A13AA">
        <w:t xml:space="preserve"> Draft Final Report. LDEDET, </w:t>
      </w:r>
      <w:proofErr w:type="spellStart"/>
      <w:r w:rsidR="005A13AA">
        <w:t>Polokwane</w:t>
      </w:r>
      <w:proofErr w:type="spellEnd"/>
      <w:r w:rsidR="005A13AA">
        <w:t>.</w:t>
      </w:r>
    </w:p>
    <w:p w:rsidR="00230427" w:rsidRDefault="00230427" w:rsidP="00374E66">
      <w:pPr>
        <w:ind w:left="284" w:hanging="284"/>
      </w:pPr>
    </w:p>
    <w:p w:rsidR="00BC23AC" w:rsidRDefault="00BC23AC" w:rsidP="00374E66">
      <w:pPr>
        <w:ind w:left="284" w:hanging="284"/>
      </w:pPr>
      <w:proofErr w:type="spellStart"/>
      <w:proofErr w:type="gramStart"/>
      <w:r>
        <w:t>Mangaung</w:t>
      </w:r>
      <w:proofErr w:type="spellEnd"/>
      <w:r>
        <w:t xml:space="preserve"> Local Municipality (no date).</w:t>
      </w:r>
      <w:proofErr w:type="gramEnd"/>
      <w:r>
        <w:t xml:space="preserve"> </w:t>
      </w:r>
      <w:proofErr w:type="spellStart"/>
      <w:r>
        <w:t>Mangaung</w:t>
      </w:r>
      <w:proofErr w:type="spellEnd"/>
      <w:r>
        <w:t xml:space="preserve"> Local Municipality: IWMP – Final Draft.</w:t>
      </w:r>
    </w:p>
    <w:p w:rsidR="00F42B40" w:rsidRDefault="00F42B40" w:rsidP="00374E66">
      <w:pPr>
        <w:ind w:left="284" w:hanging="284"/>
      </w:pPr>
    </w:p>
    <w:p w:rsidR="00443656" w:rsidRDefault="00443656" w:rsidP="00374E66">
      <w:pPr>
        <w:ind w:left="284" w:hanging="284"/>
      </w:pPr>
      <w:r>
        <w:t>National Treasury (2011) Local Government Budgets and Expenditure Review: 2006/07 – 2012/13.</w:t>
      </w:r>
    </w:p>
    <w:p w:rsidR="00F42B40" w:rsidRDefault="00F42B40" w:rsidP="00374E66">
      <w:pPr>
        <w:ind w:left="284" w:hanging="284"/>
      </w:pPr>
    </w:p>
    <w:p w:rsidR="005A13AA" w:rsidRDefault="005A13AA" w:rsidP="00374E66">
      <w:pPr>
        <w:ind w:left="284" w:hanging="284"/>
      </w:pPr>
      <w:proofErr w:type="gramStart"/>
      <w:r>
        <w:t>NW</w:t>
      </w:r>
      <w:r w:rsidRPr="00F92B5C">
        <w:t>DACE (Department of Agriculture, Conservation and Environment, North West Province) (2006)</w:t>
      </w:r>
      <w:r>
        <w:t>.</w:t>
      </w:r>
      <w:proofErr w:type="gramEnd"/>
      <w:r>
        <w:t xml:space="preserve"> Development of a hazardous waste management plan for North West Province: Status Quo Analysis Report. NWDACE, </w:t>
      </w:r>
      <w:proofErr w:type="spellStart"/>
      <w:r>
        <w:t>Mmabatho</w:t>
      </w:r>
      <w:proofErr w:type="spellEnd"/>
      <w:r>
        <w:t>.</w:t>
      </w:r>
    </w:p>
    <w:p w:rsidR="00F42B40" w:rsidRDefault="00F42B40" w:rsidP="00374E66">
      <w:pPr>
        <w:ind w:left="284" w:hanging="284"/>
      </w:pPr>
    </w:p>
    <w:p w:rsidR="008005B3" w:rsidRDefault="008005B3" w:rsidP="00374E66">
      <w:pPr>
        <w:ind w:left="284" w:hanging="284"/>
      </w:pPr>
      <w:proofErr w:type="spellStart"/>
      <w:r>
        <w:t>Pikitup</w:t>
      </w:r>
      <w:proofErr w:type="spellEnd"/>
      <w:r>
        <w:t xml:space="preserve"> (2004) </w:t>
      </w:r>
      <w:proofErr w:type="spellStart"/>
      <w:r>
        <w:t>Pikitup</w:t>
      </w:r>
      <w:proofErr w:type="spellEnd"/>
      <w:r>
        <w:t xml:space="preserve"> Johannesburg Material Reclamation Study. Report by DSM and KV3.</w:t>
      </w:r>
    </w:p>
    <w:p w:rsidR="00F42B40" w:rsidRDefault="00F42B40" w:rsidP="00374E66">
      <w:pPr>
        <w:ind w:left="284" w:hanging="284"/>
      </w:pPr>
    </w:p>
    <w:p w:rsidR="00B6392E" w:rsidRDefault="00B6392E" w:rsidP="00374E66">
      <w:pPr>
        <w:ind w:left="284" w:hanging="284"/>
      </w:pPr>
      <w:r>
        <w:t>RSA (Republic of South Africa). (2009). National Environmental Management: Waste Act, 2008: No. 59 of 2008.  Government Gazette No. 32000, Vol. 525. Government Printers: Pretoria.</w:t>
      </w:r>
    </w:p>
    <w:p w:rsidR="00F42B40" w:rsidRDefault="00F42B40" w:rsidP="00374E66">
      <w:pPr>
        <w:ind w:left="284" w:hanging="284"/>
      </w:pPr>
    </w:p>
    <w:p w:rsidR="005A13AA" w:rsidRDefault="001B033D" w:rsidP="00374E66">
      <w:pPr>
        <w:ind w:left="284" w:hanging="284"/>
      </w:pPr>
      <w:r>
        <w:t>RSA (</w:t>
      </w:r>
      <w:r w:rsidR="00BC38F9">
        <w:t>Republic of South Africa</w:t>
      </w:r>
      <w:r>
        <w:t>).</w:t>
      </w:r>
      <w:r w:rsidR="00BC38F9">
        <w:t xml:space="preserve"> (2010)</w:t>
      </w:r>
      <w:r w:rsidR="000160DF">
        <w:t>. National Waste In</w:t>
      </w:r>
      <w:r w:rsidR="00FF1E6A">
        <w:t>formation Regulations in terms o</w:t>
      </w:r>
      <w:r w:rsidR="000160DF">
        <w:t xml:space="preserve">f the National Environmental Management: Waste Act, 2008 (Act No 59 of 2008). </w:t>
      </w:r>
      <w:r w:rsidR="002F4E78">
        <w:t>Government Gazette No 33384 Government Notice 718 of 23 July 2010. Government Printers: Pretoria.</w:t>
      </w:r>
    </w:p>
    <w:p w:rsidR="00F42B40" w:rsidRDefault="00F42B40" w:rsidP="00374E66">
      <w:pPr>
        <w:ind w:left="284" w:hanging="284"/>
      </w:pPr>
    </w:p>
    <w:p w:rsidR="005A13AA" w:rsidRDefault="009D271F" w:rsidP="00374E66">
      <w:pPr>
        <w:ind w:left="284" w:hanging="284"/>
      </w:pPr>
      <w:r>
        <w:t xml:space="preserve">RSA (Republic of South Africa). (2011). </w:t>
      </w:r>
      <w:r w:rsidRPr="00736D64">
        <w:t>National Environmental Management: Waste Act (59/2008): Draft waste classification and management regulations</w:t>
      </w:r>
      <w:r>
        <w:t>.  Government Gazette No. 34417, Vol</w:t>
      </w:r>
      <w:r w:rsidR="00A12345">
        <w:t>.</w:t>
      </w:r>
      <w:r>
        <w:t xml:space="preserve"> 553.  Government Printers: Pretoria.</w:t>
      </w:r>
    </w:p>
    <w:p w:rsidR="00F42B40" w:rsidRDefault="00F42B40" w:rsidP="00374E66">
      <w:pPr>
        <w:ind w:left="284" w:hanging="284"/>
      </w:pPr>
    </w:p>
    <w:p w:rsidR="006C4334" w:rsidRDefault="006C4334" w:rsidP="00374E66">
      <w:pPr>
        <w:ind w:left="284" w:hanging="284"/>
      </w:pPr>
      <w:r>
        <w:t>RSA (Republic of South Africa). (2012)</w:t>
      </w:r>
      <w:proofErr w:type="gramStart"/>
      <w:r>
        <w:t xml:space="preserve">.  </w:t>
      </w:r>
      <w:r w:rsidRPr="00736D64">
        <w:t>National</w:t>
      </w:r>
      <w:proofErr w:type="gramEnd"/>
      <w:r w:rsidRPr="00736D64">
        <w:t xml:space="preserve"> Environmental Management: Waste Act</w:t>
      </w:r>
      <w:r>
        <w:t xml:space="preserve"> (59/2008): Waste information regulations.  Government Gazette No. 35583, Vol. 625.  Government Printers: Pretoria.</w:t>
      </w:r>
    </w:p>
    <w:p w:rsidR="00F42B40" w:rsidRDefault="00F42B40" w:rsidP="00374E66">
      <w:pPr>
        <w:ind w:left="284" w:hanging="284"/>
      </w:pPr>
    </w:p>
    <w:p w:rsidR="00FF1E6A" w:rsidRDefault="00CA6B41" w:rsidP="00374E66">
      <w:pPr>
        <w:ind w:left="284" w:hanging="284"/>
      </w:pPr>
      <w:r>
        <w:t>SPLM (</w:t>
      </w:r>
      <w:r w:rsidR="00FF1E6A">
        <w:t xml:space="preserve">Sol </w:t>
      </w:r>
      <w:proofErr w:type="spellStart"/>
      <w:r w:rsidR="00FF1E6A">
        <w:t>Plaatjie</w:t>
      </w:r>
      <w:proofErr w:type="spellEnd"/>
      <w:r w:rsidR="00FF1E6A">
        <w:t xml:space="preserve"> Local Municipality</w:t>
      </w:r>
      <w:r>
        <w:t>)</w:t>
      </w:r>
      <w:r w:rsidR="00FF1E6A">
        <w:t xml:space="preserve">. (2010) Sol </w:t>
      </w:r>
      <w:proofErr w:type="spellStart"/>
      <w:r w:rsidR="00FF1E6A">
        <w:t>Plaatjie</w:t>
      </w:r>
      <w:proofErr w:type="spellEnd"/>
      <w:r w:rsidR="00FF1E6A">
        <w:t xml:space="preserve"> Local Municipality Integrated Waste Management Plan. </w:t>
      </w:r>
    </w:p>
    <w:p w:rsidR="00F42B40" w:rsidRDefault="00F42B40" w:rsidP="00374E66">
      <w:pPr>
        <w:ind w:left="284" w:hanging="284"/>
      </w:pPr>
    </w:p>
    <w:p w:rsidR="00AA6684" w:rsidRDefault="00AA6684" w:rsidP="00374E66">
      <w:pPr>
        <w:ind w:left="284" w:hanging="284"/>
      </w:pPr>
      <w:proofErr w:type="gramStart"/>
      <w:r>
        <w:t>Statistics South Africa (</w:t>
      </w:r>
      <w:proofErr w:type="spellStart"/>
      <w:r>
        <w:t>StatsSA</w:t>
      </w:r>
      <w:proofErr w:type="spellEnd"/>
      <w:r>
        <w:t>) (2007) Community Survey 2007: Municipal data on household services.</w:t>
      </w:r>
      <w:proofErr w:type="gramEnd"/>
      <w:r>
        <w:t xml:space="preserve"> </w:t>
      </w:r>
      <w:proofErr w:type="gramStart"/>
      <w:r>
        <w:t>Report No 03-01-22(2007).</w:t>
      </w:r>
      <w:proofErr w:type="gramEnd"/>
      <w:r>
        <w:t xml:space="preserve"> </w:t>
      </w:r>
      <w:proofErr w:type="gramStart"/>
      <w:r>
        <w:t>Statistics South Africa.</w:t>
      </w:r>
      <w:proofErr w:type="gramEnd"/>
      <w:r>
        <w:t xml:space="preserve"> Pretoria, South Africa.</w:t>
      </w:r>
    </w:p>
    <w:p w:rsidR="00F42B40" w:rsidRDefault="00F42B40" w:rsidP="00374E66">
      <w:pPr>
        <w:ind w:left="284" w:hanging="284"/>
      </w:pPr>
    </w:p>
    <w:p w:rsidR="00D10B14" w:rsidRDefault="00D10B14" w:rsidP="00374E66">
      <w:pPr>
        <w:ind w:left="284" w:hanging="284"/>
      </w:pPr>
      <w:proofErr w:type="gramStart"/>
      <w:r>
        <w:t>Statistics South Africa (</w:t>
      </w:r>
      <w:proofErr w:type="spellStart"/>
      <w:r>
        <w:t>StatsSA</w:t>
      </w:r>
      <w:proofErr w:type="spellEnd"/>
      <w:r>
        <w:t>) (2010) General Household Survey, 2010.</w:t>
      </w:r>
      <w:proofErr w:type="gramEnd"/>
      <w:r>
        <w:t xml:space="preserve"> </w:t>
      </w:r>
      <w:proofErr w:type="gramStart"/>
      <w:r>
        <w:t>Statistical Release P0318.</w:t>
      </w:r>
      <w:proofErr w:type="gramEnd"/>
      <w:r w:rsidRPr="00D10B14">
        <w:t xml:space="preserve"> </w:t>
      </w:r>
      <w:proofErr w:type="gramStart"/>
      <w:r>
        <w:t>Statistics South Africa, Pretoria, South Africa</w:t>
      </w:r>
      <w:r w:rsidR="00C5705D">
        <w:t>.</w:t>
      </w:r>
      <w:proofErr w:type="gramEnd"/>
    </w:p>
    <w:p w:rsidR="00F42B40" w:rsidRDefault="00F42B40" w:rsidP="00374E66">
      <w:pPr>
        <w:ind w:left="284" w:hanging="284"/>
      </w:pPr>
    </w:p>
    <w:p w:rsidR="00E05234" w:rsidRDefault="00E05234" w:rsidP="00374E66">
      <w:pPr>
        <w:ind w:left="284" w:hanging="284"/>
      </w:pPr>
      <w:r>
        <w:lastRenderedPageBreak/>
        <w:t>Statistics South Africa (</w:t>
      </w:r>
      <w:proofErr w:type="spellStart"/>
      <w:r>
        <w:t>StatsSA</w:t>
      </w:r>
      <w:proofErr w:type="spellEnd"/>
      <w:r>
        <w:t xml:space="preserve">) (2011a) Mid-year Population Estimates 2011. </w:t>
      </w:r>
      <w:proofErr w:type="gramStart"/>
      <w:r>
        <w:t>Statistical Release P0302.</w:t>
      </w:r>
      <w:proofErr w:type="gramEnd"/>
      <w:r>
        <w:t xml:space="preserve"> </w:t>
      </w:r>
      <w:proofErr w:type="gramStart"/>
      <w:r>
        <w:t>Statistics South Africa, Pretoria, South Africa.</w:t>
      </w:r>
      <w:proofErr w:type="gramEnd"/>
    </w:p>
    <w:p w:rsidR="00F42B40" w:rsidRDefault="00F42B40" w:rsidP="00374E66">
      <w:pPr>
        <w:ind w:left="284" w:hanging="284"/>
      </w:pPr>
    </w:p>
    <w:p w:rsidR="00C5705D" w:rsidRDefault="00C5705D" w:rsidP="00374E66">
      <w:pPr>
        <w:ind w:left="284" w:hanging="284"/>
      </w:pPr>
      <w:r>
        <w:t>Statisti</w:t>
      </w:r>
      <w:r w:rsidR="00E05234">
        <w:t>cs South Africa (</w:t>
      </w:r>
      <w:proofErr w:type="spellStart"/>
      <w:r w:rsidR="00E05234">
        <w:t>StatsSA</w:t>
      </w:r>
      <w:proofErr w:type="spellEnd"/>
      <w:r w:rsidR="00E05234">
        <w:t>) (2011b</w:t>
      </w:r>
      <w:r>
        <w:t xml:space="preserve">) </w:t>
      </w:r>
      <w:r w:rsidRPr="00C5705D">
        <w:t>Statistical release: Gross domestic p</w:t>
      </w:r>
      <w:r w:rsidR="00E05234">
        <w:t>roduct, Annual estimates 2002</w:t>
      </w:r>
      <w:r w:rsidRPr="00C5705D">
        <w:t>-20</w:t>
      </w:r>
      <w:r w:rsidR="00E05234">
        <w:t>10</w:t>
      </w:r>
      <w:r w:rsidRPr="00C5705D">
        <w:t>, Regional estimates 200</w:t>
      </w:r>
      <w:r w:rsidR="00E05234">
        <w:t>2</w:t>
      </w:r>
      <w:r w:rsidRPr="00C5705D">
        <w:t>-20</w:t>
      </w:r>
      <w:r w:rsidR="00E05234">
        <w:t>10</w:t>
      </w:r>
      <w:r w:rsidRPr="00C5705D">
        <w:t>, Third quarter:201</w:t>
      </w:r>
      <w:r w:rsidR="00E05234">
        <w:t>1, November 2011b</w:t>
      </w:r>
      <w:r>
        <w:t>.</w:t>
      </w:r>
      <w:r w:rsidRPr="00C5705D">
        <w:t xml:space="preserve"> </w:t>
      </w:r>
      <w:r>
        <w:t>Statistics South Africa, Pretoria, South Africa</w:t>
      </w:r>
    </w:p>
    <w:p w:rsidR="00F42B40" w:rsidRDefault="00F42B40" w:rsidP="00374E66">
      <w:pPr>
        <w:ind w:left="284" w:hanging="284"/>
      </w:pPr>
    </w:p>
    <w:p w:rsidR="003B3D73" w:rsidRPr="00AA6684" w:rsidRDefault="003B3D73" w:rsidP="00374E66">
      <w:pPr>
        <w:ind w:left="284" w:hanging="284"/>
      </w:pPr>
      <w:r>
        <w:t xml:space="preserve">Wise, CC., Emery, RC and Coetzee, JA. (2011) Composition of waste landfilled at metropolitan landfills and the impact of the new draft waste regulations. </w:t>
      </w:r>
      <w:r w:rsidR="00AD0688">
        <w:t>In: Proceedings of the LANDFILL 2011 Seminar, “Waste Management Facilities – The New Order”, 18-20 October 2011, Durban, South Africa.</w:t>
      </w:r>
    </w:p>
    <w:p w:rsidR="00BB206C" w:rsidRDefault="00BB206C" w:rsidP="00DB43F0"/>
    <w:sectPr w:rsidR="00BB206C" w:rsidSect="004A29A1">
      <w:type w:val="continuous"/>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D3" w:rsidRDefault="001E18D3" w:rsidP="00DB43F0">
      <w:r>
        <w:separator/>
      </w:r>
    </w:p>
  </w:endnote>
  <w:endnote w:type="continuationSeparator" w:id="0">
    <w:p w:rsidR="001E18D3" w:rsidRDefault="001E18D3" w:rsidP="00DB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2604"/>
      <w:docPartObj>
        <w:docPartGallery w:val="Page Numbers (Bottom of Page)"/>
        <w:docPartUnique/>
      </w:docPartObj>
    </w:sdtPr>
    <w:sdtEndPr/>
    <w:sdtContent>
      <w:p w:rsidR="00894B92" w:rsidRDefault="001E18D3" w:rsidP="00DB43F0">
        <w:pPr>
          <w:pStyle w:val="Footer"/>
        </w:pPr>
        <w:r>
          <w:fldChar w:fldCharType="begin"/>
        </w:r>
        <w:r>
          <w:instrText xml:space="preserve"> PAGE   \* MERGEFORMAT </w:instrText>
        </w:r>
        <w:r>
          <w:fldChar w:fldCharType="separate"/>
        </w:r>
        <w:r w:rsidR="0053702D">
          <w:rPr>
            <w:noProof/>
          </w:rPr>
          <w:t>17</w:t>
        </w:r>
        <w:r>
          <w:rPr>
            <w:noProof/>
          </w:rPr>
          <w:fldChar w:fldCharType="end"/>
        </w:r>
      </w:p>
    </w:sdtContent>
  </w:sdt>
  <w:p w:rsidR="00894B92" w:rsidRDefault="00894B92" w:rsidP="00DB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D3" w:rsidRDefault="001E18D3" w:rsidP="00DB43F0">
      <w:r>
        <w:separator/>
      </w:r>
    </w:p>
  </w:footnote>
  <w:footnote w:type="continuationSeparator" w:id="0">
    <w:p w:rsidR="001E18D3" w:rsidRDefault="001E18D3" w:rsidP="00DB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92" w:rsidRDefault="00894B92" w:rsidP="00DB4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92" w:rsidRDefault="00894B92" w:rsidP="00DB43F0">
    <w:pPr>
      <w:pStyle w:val="Header"/>
    </w:pPr>
  </w:p>
  <w:p w:rsidR="00894B92" w:rsidRDefault="00894B92" w:rsidP="00DB4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92" w:rsidRDefault="00894B92" w:rsidP="00DB4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062"/>
    <w:multiLevelType w:val="hybridMultilevel"/>
    <w:tmpl w:val="B104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2215E"/>
    <w:multiLevelType w:val="multilevel"/>
    <w:tmpl w:val="4D725F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0A26539"/>
    <w:multiLevelType w:val="hybridMultilevel"/>
    <w:tmpl w:val="288A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9133B"/>
    <w:multiLevelType w:val="hybridMultilevel"/>
    <w:tmpl w:val="097C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13B47"/>
    <w:multiLevelType w:val="hybridMultilevel"/>
    <w:tmpl w:val="0172BE56"/>
    <w:lvl w:ilvl="0" w:tplc="DAEE610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6146115"/>
    <w:multiLevelType w:val="hybridMultilevel"/>
    <w:tmpl w:val="E6AE691C"/>
    <w:lvl w:ilvl="0" w:tplc="E42ABDB2">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71D96801"/>
    <w:multiLevelType w:val="hybridMultilevel"/>
    <w:tmpl w:val="A1FEF7AE"/>
    <w:lvl w:ilvl="0" w:tplc="8E389C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73815A2C"/>
    <w:multiLevelType w:val="hybridMultilevel"/>
    <w:tmpl w:val="126C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5B0"/>
    <w:rsid w:val="00000391"/>
    <w:rsid w:val="00002334"/>
    <w:rsid w:val="00010073"/>
    <w:rsid w:val="00010533"/>
    <w:rsid w:val="0001069C"/>
    <w:rsid w:val="000109C5"/>
    <w:rsid w:val="0001146F"/>
    <w:rsid w:val="000121E1"/>
    <w:rsid w:val="00015B8B"/>
    <w:rsid w:val="00015D5D"/>
    <w:rsid w:val="000160DF"/>
    <w:rsid w:val="00016373"/>
    <w:rsid w:val="00026A16"/>
    <w:rsid w:val="00026EC5"/>
    <w:rsid w:val="0003143D"/>
    <w:rsid w:val="000317B5"/>
    <w:rsid w:val="000322D7"/>
    <w:rsid w:val="00034401"/>
    <w:rsid w:val="00036558"/>
    <w:rsid w:val="0004022A"/>
    <w:rsid w:val="0004089D"/>
    <w:rsid w:val="00042143"/>
    <w:rsid w:val="00047E33"/>
    <w:rsid w:val="00051528"/>
    <w:rsid w:val="0005153D"/>
    <w:rsid w:val="000527A2"/>
    <w:rsid w:val="000540D3"/>
    <w:rsid w:val="00060D70"/>
    <w:rsid w:val="00061884"/>
    <w:rsid w:val="00061EC8"/>
    <w:rsid w:val="00062E16"/>
    <w:rsid w:val="000708F3"/>
    <w:rsid w:val="000717E5"/>
    <w:rsid w:val="00073FE2"/>
    <w:rsid w:val="000740B4"/>
    <w:rsid w:val="000742DB"/>
    <w:rsid w:val="0007633C"/>
    <w:rsid w:val="00076C67"/>
    <w:rsid w:val="00081268"/>
    <w:rsid w:val="00091AA3"/>
    <w:rsid w:val="00095B0F"/>
    <w:rsid w:val="000973BC"/>
    <w:rsid w:val="000A1C08"/>
    <w:rsid w:val="000A425C"/>
    <w:rsid w:val="000A459D"/>
    <w:rsid w:val="000B107B"/>
    <w:rsid w:val="000C5F54"/>
    <w:rsid w:val="000C677D"/>
    <w:rsid w:val="000C68F7"/>
    <w:rsid w:val="000D4EA2"/>
    <w:rsid w:val="000D6018"/>
    <w:rsid w:val="000E0030"/>
    <w:rsid w:val="000E0A97"/>
    <w:rsid w:val="000E21E0"/>
    <w:rsid w:val="000E3903"/>
    <w:rsid w:val="000E4AA7"/>
    <w:rsid w:val="000E76F0"/>
    <w:rsid w:val="000F0C64"/>
    <w:rsid w:val="000F143D"/>
    <w:rsid w:val="000F50FC"/>
    <w:rsid w:val="000F5DC2"/>
    <w:rsid w:val="000F6E42"/>
    <w:rsid w:val="000F73C9"/>
    <w:rsid w:val="0010130F"/>
    <w:rsid w:val="001033F2"/>
    <w:rsid w:val="00104E1A"/>
    <w:rsid w:val="00105343"/>
    <w:rsid w:val="001064D8"/>
    <w:rsid w:val="00107557"/>
    <w:rsid w:val="0011051A"/>
    <w:rsid w:val="00110E12"/>
    <w:rsid w:val="00111FC1"/>
    <w:rsid w:val="0011246A"/>
    <w:rsid w:val="00112BC5"/>
    <w:rsid w:val="00112E08"/>
    <w:rsid w:val="001139F2"/>
    <w:rsid w:val="001159D5"/>
    <w:rsid w:val="00116604"/>
    <w:rsid w:val="001214A7"/>
    <w:rsid w:val="00125688"/>
    <w:rsid w:val="0013020F"/>
    <w:rsid w:val="00130E49"/>
    <w:rsid w:val="001320D2"/>
    <w:rsid w:val="0013216E"/>
    <w:rsid w:val="0013221D"/>
    <w:rsid w:val="00133B7A"/>
    <w:rsid w:val="00137548"/>
    <w:rsid w:val="0014171A"/>
    <w:rsid w:val="0014197B"/>
    <w:rsid w:val="00141BE9"/>
    <w:rsid w:val="0014336A"/>
    <w:rsid w:val="001449F4"/>
    <w:rsid w:val="0015138E"/>
    <w:rsid w:val="00152F5B"/>
    <w:rsid w:val="001531D0"/>
    <w:rsid w:val="00156733"/>
    <w:rsid w:val="001568DA"/>
    <w:rsid w:val="0016162E"/>
    <w:rsid w:val="001642CE"/>
    <w:rsid w:val="00164341"/>
    <w:rsid w:val="00166369"/>
    <w:rsid w:val="00166AB8"/>
    <w:rsid w:val="00166C47"/>
    <w:rsid w:val="00167F4D"/>
    <w:rsid w:val="00177C44"/>
    <w:rsid w:val="00182053"/>
    <w:rsid w:val="00183D34"/>
    <w:rsid w:val="00183DC6"/>
    <w:rsid w:val="0018706D"/>
    <w:rsid w:val="00187817"/>
    <w:rsid w:val="001904A6"/>
    <w:rsid w:val="00192724"/>
    <w:rsid w:val="00194177"/>
    <w:rsid w:val="00196A11"/>
    <w:rsid w:val="00196AF9"/>
    <w:rsid w:val="001A1404"/>
    <w:rsid w:val="001A236E"/>
    <w:rsid w:val="001A2744"/>
    <w:rsid w:val="001A3BA0"/>
    <w:rsid w:val="001A48B3"/>
    <w:rsid w:val="001A55E1"/>
    <w:rsid w:val="001A78C2"/>
    <w:rsid w:val="001A7ED8"/>
    <w:rsid w:val="001B033D"/>
    <w:rsid w:val="001B3F66"/>
    <w:rsid w:val="001B49F5"/>
    <w:rsid w:val="001B6246"/>
    <w:rsid w:val="001B7583"/>
    <w:rsid w:val="001C006A"/>
    <w:rsid w:val="001C0098"/>
    <w:rsid w:val="001C27FA"/>
    <w:rsid w:val="001C2F74"/>
    <w:rsid w:val="001C3F17"/>
    <w:rsid w:val="001C775F"/>
    <w:rsid w:val="001D4BBC"/>
    <w:rsid w:val="001D680A"/>
    <w:rsid w:val="001D7944"/>
    <w:rsid w:val="001E14AC"/>
    <w:rsid w:val="001E18D3"/>
    <w:rsid w:val="001E449B"/>
    <w:rsid w:val="001E5C2C"/>
    <w:rsid w:val="001F06CF"/>
    <w:rsid w:val="001F09B6"/>
    <w:rsid w:val="001F1195"/>
    <w:rsid w:val="001F26C7"/>
    <w:rsid w:val="001F4FBC"/>
    <w:rsid w:val="001F732A"/>
    <w:rsid w:val="001F7A64"/>
    <w:rsid w:val="002017F6"/>
    <w:rsid w:val="00205150"/>
    <w:rsid w:val="002073F6"/>
    <w:rsid w:val="00213C2B"/>
    <w:rsid w:val="00215139"/>
    <w:rsid w:val="00215A06"/>
    <w:rsid w:val="00215B04"/>
    <w:rsid w:val="0021641C"/>
    <w:rsid w:val="00217F16"/>
    <w:rsid w:val="00220CBD"/>
    <w:rsid w:val="00222007"/>
    <w:rsid w:val="00222FF5"/>
    <w:rsid w:val="00224FAF"/>
    <w:rsid w:val="00230427"/>
    <w:rsid w:val="002313F3"/>
    <w:rsid w:val="00233A9F"/>
    <w:rsid w:val="00233DB3"/>
    <w:rsid w:val="002342F3"/>
    <w:rsid w:val="002353CD"/>
    <w:rsid w:val="00250350"/>
    <w:rsid w:val="00250D42"/>
    <w:rsid w:val="00252146"/>
    <w:rsid w:val="00253237"/>
    <w:rsid w:val="002535FA"/>
    <w:rsid w:val="0025424C"/>
    <w:rsid w:val="0025540F"/>
    <w:rsid w:val="0025622B"/>
    <w:rsid w:val="002611B4"/>
    <w:rsid w:val="002624FD"/>
    <w:rsid w:val="00265565"/>
    <w:rsid w:val="00275EEA"/>
    <w:rsid w:val="00276CE1"/>
    <w:rsid w:val="002832EF"/>
    <w:rsid w:val="00283B53"/>
    <w:rsid w:val="00283BBD"/>
    <w:rsid w:val="002853C6"/>
    <w:rsid w:val="00287029"/>
    <w:rsid w:val="00292194"/>
    <w:rsid w:val="00294C1D"/>
    <w:rsid w:val="0029615E"/>
    <w:rsid w:val="002966D6"/>
    <w:rsid w:val="002A12BC"/>
    <w:rsid w:val="002A341C"/>
    <w:rsid w:val="002A6627"/>
    <w:rsid w:val="002B123E"/>
    <w:rsid w:val="002B1E5E"/>
    <w:rsid w:val="002B4098"/>
    <w:rsid w:val="002B5672"/>
    <w:rsid w:val="002B5845"/>
    <w:rsid w:val="002C0C40"/>
    <w:rsid w:val="002C0C8F"/>
    <w:rsid w:val="002C4A82"/>
    <w:rsid w:val="002C70D5"/>
    <w:rsid w:val="002C74F8"/>
    <w:rsid w:val="002D11A9"/>
    <w:rsid w:val="002D2DA2"/>
    <w:rsid w:val="002D2F01"/>
    <w:rsid w:val="002D54CC"/>
    <w:rsid w:val="002D5856"/>
    <w:rsid w:val="002D64A3"/>
    <w:rsid w:val="002E2EC5"/>
    <w:rsid w:val="002E4A08"/>
    <w:rsid w:val="002E7CA1"/>
    <w:rsid w:val="002F0103"/>
    <w:rsid w:val="002F3BE2"/>
    <w:rsid w:val="002F4370"/>
    <w:rsid w:val="002F4E78"/>
    <w:rsid w:val="00303430"/>
    <w:rsid w:val="00304E4E"/>
    <w:rsid w:val="003069DC"/>
    <w:rsid w:val="00310767"/>
    <w:rsid w:val="003120DD"/>
    <w:rsid w:val="00320EC0"/>
    <w:rsid w:val="0032111F"/>
    <w:rsid w:val="00322763"/>
    <w:rsid w:val="00325C45"/>
    <w:rsid w:val="00326596"/>
    <w:rsid w:val="003303E5"/>
    <w:rsid w:val="003306EA"/>
    <w:rsid w:val="00332640"/>
    <w:rsid w:val="003349B5"/>
    <w:rsid w:val="00335399"/>
    <w:rsid w:val="003353AA"/>
    <w:rsid w:val="00336651"/>
    <w:rsid w:val="003411F0"/>
    <w:rsid w:val="00341F0D"/>
    <w:rsid w:val="00344108"/>
    <w:rsid w:val="00346414"/>
    <w:rsid w:val="00347C32"/>
    <w:rsid w:val="00351F25"/>
    <w:rsid w:val="00357FBE"/>
    <w:rsid w:val="003601D6"/>
    <w:rsid w:val="00361981"/>
    <w:rsid w:val="00361A39"/>
    <w:rsid w:val="00361CFE"/>
    <w:rsid w:val="00365FD8"/>
    <w:rsid w:val="00366FB3"/>
    <w:rsid w:val="00367BC7"/>
    <w:rsid w:val="0037005C"/>
    <w:rsid w:val="00370F24"/>
    <w:rsid w:val="00371E33"/>
    <w:rsid w:val="00371FD3"/>
    <w:rsid w:val="00374E66"/>
    <w:rsid w:val="00376213"/>
    <w:rsid w:val="00380596"/>
    <w:rsid w:val="00380FAA"/>
    <w:rsid w:val="00383E7A"/>
    <w:rsid w:val="003877C6"/>
    <w:rsid w:val="00391245"/>
    <w:rsid w:val="00391987"/>
    <w:rsid w:val="003940B6"/>
    <w:rsid w:val="00395189"/>
    <w:rsid w:val="00396F11"/>
    <w:rsid w:val="003A0B94"/>
    <w:rsid w:val="003A1717"/>
    <w:rsid w:val="003A64DA"/>
    <w:rsid w:val="003B3031"/>
    <w:rsid w:val="003B3B78"/>
    <w:rsid w:val="003B3D73"/>
    <w:rsid w:val="003C0629"/>
    <w:rsid w:val="003C1C54"/>
    <w:rsid w:val="003C3328"/>
    <w:rsid w:val="003C5796"/>
    <w:rsid w:val="003C70ED"/>
    <w:rsid w:val="003D018B"/>
    <w:rsid w:val="003D0ADA"/>
    <w:rsid w:val="003D0C41"/>
    <w:rsid w:val="003D3DF4"/>
    <w:rsid w:val="003E12DF"/>
    <w:rsid w:val="003E194D"/>
    <w:rsid w:val="003E7512"/>
    <w:rsid w:val="003F2559"/>
    <w:rsid w:val="003F2E56"/>
    <w:rsid w:val="003F48B4"/>
    <w:rsid w:val="00404149"/>
    <w:rsid w:val="004052D0"/>
    <w:rsid w:val="00407379"/>
    <w:rsid w:val="004140D8"/>
    <w:rsid w:val="00414236"/>
    <w:rsid w:val="0041446D"/>
    <w:rsid w:val="004149CF"/>
    <w:rsid w:val="00417C90"/>
    <w:rsid w:val="00421093"/>
    <w:rsid w:val="0042482A"/>
    <w:rsid w:val="00427513"/>
    <w:rsid w:val="00433010"/>
    <w:rsid w:val="00435622"/>
    <w:rsid w:val="00435D64"/>
    <w:rsid w:val="00437311"/>
    <w:rsid w:val="00437ACD"/>
    <w:rsid w:val="0044278A"/>
    <w:rsid w:val="0044287D"/>
    <w:rsid w:val="004435C5"/>
    <w:rsid w:val="00443656"/>
    <w:rsid w:val="0044536B"/>
    <w:rsid w:val="00445EBC"/>
    <w:rsid w:val="00446816"/>
    <w:rsid w:val="00451BE6"/>
    <w:rsid w:val="004531FD"/>
    <w:rsid w:val="00454AA6"/>
    <w:rsid w:val="00461D30"/>
    <w:rsid w:val="00464EE4"/>
    <w:rsid w:val="00465721"/>
    <w:rsid w:val="00467C42"/>
    <w:rsid w:val="004713E7"/>
    <w:rsid w:val="004726A3"/>
    <w:rsid w:val="004754DB"/>
    <w:rsid w:val="00476E14"/>
    <w:rsid w:val="00482DCA"/>
    <w:rsid w:val="0048382C"/>
    <w:rsid w:val="00484CA7"/>
    <w:rsid w:val="00486B22"/>
    <w:rsid w:val="00490493"/>
    <w:rsid w:val="0049168A"/>
    <w:rsid w:val="004924F4"/>
    <w:rsid w:val="00495834"/>
    <w:rsid w:val="004A29A1"/>
    <w:rsid w:val="004A4717"/>
    <w:rsid w:val="004A5541"/>
    <w:rsid w:val="004A7991"/>
    <w:rsid w:val="004B20AC"/>
    <w:rsid w:val="004B4C9D"/>
    <w:rsid w:val="004B4F25"/>
    <w:rsid w:val="004C1157"/>
    <w:rsid w:val="004C18B3"/>
    <w:rsid w:val="004C470A"/>
    <w:rsid w:val="004C5AC0"/>
    <w:rsid w:val="004C6890"/>
    <w:rsid w:val="004C6A94"/>
    <w:rsid w:val="004C6F43"/>
    <w:rsid w:val="004D327B"/>
    <w:rsid w:val="004D4585"/>
    <w:rsid w:val="004D584F"/>
    <w:rsid w:val="004D76BF"/>
    <w:rsid w:val="004E217A"/>
    <w:rsid w:val="004E2906"/>
    <w:rsid w:val="004E431E"/>
    <w:rsid w:val="004E4D36"/>
    <w:rsid w:val="004E5793"/>
    <w:rsid w:val="004E7A25"/>
    <w:rsid w:val="004F16C9"/>
    <w:rsid w:val="004F2423"/>
    <w:rsid w:val="004F431F"/>
    <w:rsid w:val="004F4FA9"/>
    <w:rsid w:val="004F61FE"/>
    <w:rsid w:val="004F7310"/>
    <w:rsid w:val="00501C4B"/>
    <w:rsid w:val="0050358C"/>
    <w:rsid w:val="00503B84"/>
    <w:rsid w:val="005041FF"/>
    <w:rsid w:val="00506A05"/>
    <w:rsid w:val="00507268"/>
    <w:rsid w:val="00507E35"/>
    <w:rsid w:val="00510FAB"/>
    <w:rsid w:val="005121D1"/>
    <w:rsid w:val="00512F16"/>
    <w:rsid w:val="00516778"/>
    <w:rsid w:val="00522CCD"/>
    <w:rsid w:val="0052500F"/>
    <w:rsid w:val="00527357"/>
    <w:rsid w:val="00527D46"/>
    <w:rsid w:val="00535929"/>
    <w:rsid w:val="00535B05"/>
    <w:rsid w:val="0053702D"/>
    <w:rsid w:val="00540906"/>
    <w:rsid w:val="0054094B"/>
    <w:rsid w:val="005419ED"/>
    <w:rsid w:val="00542DDD"/>
    <w:rsid w:val="005430CF"/>
    <w:rsid w:val="005456F2"/>
    <w:rsid w:val="0054573F"/>
    <w:rsid w:val="00545A79"/>
    <w:rsid w:val="00551E10"/>
    <w:rsid w:val="00553200"/>
    <w:rsid w:val="00554C65"/>
    <w:rsid w:val="00554F62"/>
    <w:rsid w:val="005636DE"/>
    <w:rsid w:val="00576A71"/>
    <w:rsid w:val="00576C16"/>
    <w:rsid w:val="00582397"/>
    <w:rsid w:val="005826A0"/>
    <w:rsid w:val="00582BD0"/>
    <w:rsid w:val="00586FE6"/>
    <w:rsid w:val="005937BE"/>
    <w:rsid w:val="005963AE"/>
    <w:rsid w:val="005A13AA"/>
    <w:rsid w:val="005A4F8C"/>
    <w:rsid w:val="005A5FBF"/>
    <w:rsid w:val="005A7BBC"/>
    <w:rsid w:val="005B13CB"/>
    <w:rsid w:val="005B3AF6"/>
    <w:rsid w:val="005B44B7"/>
    <w:rsid w:val="005B490F"/>
    <w:rsid w:val="005B7FC5"/>
    <w:rsid w:val="005C0A0D"/>
    <w:rsid w:val="005C1BC8"/>
    <w:rsid w:val="005C2C0F"/>
    <w:rsid w:val="005D073E"/>
    <w:rsid w:val="005D0823"/>
    <w:rsid w:val="005D284E"/>
    <w:rsid w:val="005D2F45"/>
    <w:rsid w:val="005D728F"/>
    <w:rsid w:val="005E0AB5"/>
    <w:rsid w:val="005E1F4A"/>
    <w:rsid w:val="005E2D88"/>
    <w:rsid w:val="005E558D"/>
    <w:rsid w:val="005E7084"/>
    <w:rsid w:val="005E7D10"/>
    <w:rsid w:val="005E7EE1"/>
    <w:rsid w:val="005F1DD5"/>
    <w:rsid w:val="005F1F9A"/>
    <w:rsid w:val="005F2AA0"/>
    <w:rsid w:val="005F4046"/>
    <w:rsid w:val="00600E75"/>
    <w:rsid w:val="00607494"/>
    <w:rsid w:val="0060749B"/>
    <w:rsid w:val="006124EB"/>
    <w:rsid w:val="00612915"/>
    <w:rsid w:val="00612D2E"/>
    <w:rsid w:val="00613F44"/>
    <w:rsid w:val="00614710"/>
    <w:rsid w:val="00615041"/>
    <w:rsid w:val="0061521A"/>
    <w:rsid w:val="006216AD"/>
    <w:rsid w:val="00622A31"/>
    <w:rsid w:val="00625945"/>
    <w:rsid w:val="006277C4"/>
    <w:rsid w:val="00627B0A"/>
    <w:rsid w:val="00633246"/>
    <w:rsid w:val="00634857"/>
    <w:rsid w:val="00642F0D"/>
    <w:rsid w:val="006438C8"/>
    <w:rsid w:val="00647C11"/>
    <w:rsid w:val="00647CB1"/>
    <w:rsid w:val="00650F40"/>
    <w:rsid w:val="006533BD"/>
    <w:rsid w:val="00653BB3"/>
    <w:rsid w:val="00653EEA"/>
    <w:rsid w:val="00656D73"/>
    <w:rsid w:val="00657701"/>
    <w:rsid w:val="00657866"/>
    <w:rsid w:val="00661030"/>
    <w:rsid w:val="006614C4"/>
    <w:rsid w:val="00661AC6"/>
    <w:rsid w:val="00662450"/>
    <w:rsid w:val="0066463A"/>
    <w:rsid w:val="00665FC8"/>
    <w:rsid w:val="0067102D"/>
    <w:rsid w:val="00672A14"/>
    <w:rsid w:val="0068449A"/>
    <w:rsid w:val="006903A7"/>
    <w:rsid w:val="00691339"/>
    <w:rsid w:val="00694011"/>
    <w:rsid w:val="0069413B"/>
    <w:rsid w:val="006943E8"/>
    <w:rsid w:val="00696889"/>
    <w:rsid w:val="006A0AD4"/>
    <w:rsid w:val="006A2820"/>
    <w:rsid w:val="006A28FB"/>
    <w:rsid w:val="006A328E"/>
    <w:rsid w:val="006A4363"/>
    <w:rsid w:val="006A6001"/>
    <w:rsid w:val="006A7169"/>
    <w:rsid w:val="006A7380"/>
    <w:rsid w:val="006A7E51"/>
    <w:rsid w:val="006A7F17"/>
    <w:rsid w:val="006B1BDB"/>
    <w:rsid w:val="006B4BB9"/>
    <w:rsid w:val="006B6230"/>
    <w:rsid w:val="006B73FC"/>
    <w:rsid w:val="006B79DF"/>
    <w:rsid w:val="006C1019"/>
    <w:rsid w:val="006C1284"/>
    <w:rsid w:val="006C4334"/>
    <w:rsid w:val="006C5B8E"/>
    <w:rsid w:val="006D10A9"/>
    <w:rsid w:val="006D1378"/>
    <w:rsid w:val="006D3221"/>
    <w:rsid w:val="006E00FE"/>
    <w:rsid w:val="006E0FA6"/>
    <w:rsid w:val="006E67FF"/>
    <w:rsid w:val="006E6A9C"/>
    <w:rsid w:val="006F12FE"/>
    <w:rsid w:val="006F4699"/>
    <w:rsid w:val="006F6B4A"/>
    <w:rsid w:val="0070104A"/>
    <w:rsid w:val="00701FD0"/>
    <w:rsid w:val="00703BE2"/>
    <w:rsid w:val="007040B5"/>
    <w:rsid w:val="0070500F"/>
    <w:rsid w:val="00705A9F"/>
    <w:rsid w:val="007068F5"/>
    <w:rsid w:val="007136C7"/>
    <w:rsid w:val="00715C62"/>
    <w:rsid w:val="00716101"/>
    <w:rsid w:val="00720336"/>
    <w:rsid w:val="007203A2"/>
    <w:rsid w:val="007211A0"/>
    <w:rsid w:val="00722C33"/>
    <w:rsid w:val="0072349C"/>
    <w:rsid w:val="00723A90"/>
    <w:rsid w:val="00725E7C"/>
    <w:rsid w:val="00732C24"/>
    <w:rsid w:val="00733AC2"/>
    <w:rsid w:val="0073439C"/>
    <w:rsid w:val="00736308"/>
    <w:rsid w:val="00742301"/>
    <w:rsid w:val="00742AC8"/>
    <w:rsid w:val="00745B79"/>
    <w:rsid w:val="00750744"/>
    <w:rsid w:val="007620C1"/>
    <w:rsid w:val="00762FB0"/>
    <w:rsid w:val="00766A4B"/>
    <w:rsid w:val="00766E90"/>
    <w:rsid w:val="00770556"/>
    <w:rsid w:val="00774879"/>
    <w:rsid w:val="0077545E"/>
    <w:rsid w:val="0077755A"/>
    <w:rsid w:val="00780D4A"/>
    <w:rsid w:val="00782486"/>
    <w:rsid w:val="00782593"/>
    <w:rsid w:val="007825D0"/>
    <w:rsid w:val="0078293E"/>
    <w:rsid w:val="007868BE"/>
    <w:rsid w:val="0079166A"/>
    <w:rsid w:val="007A02FD"/>
    <w:rsid w:val="007A1E8E"/>
    <w:rsid w:val="007A26C5"/>
    <w:rsid w:val="007A7413"/>
    <w:rsid w:val="007A7977"/>
    <w:rsid w:val="007A7CD6"/>
    <w:rsid w:val="007B12EC"/>
    <w:rsid w:val="007B2BDE"/>
    <w:rsid w:val="007B36B4"/>
    <w:rsid w:val="007B3DFE"/>
    <w:rsid w:val="007B5575"/>
    <w:rsid w:val="007B5FEA"/>
    <w:rsid w:val="007C0FC4"/>
    <w:rsid w:val="007C1970"/>
    <w:rsid w:val="007C724E"/>
    <w:rsid w:val="007D09E7"/>
    <w:rsid w:val="007D1362"/>
    <w:rsid w:val="007D29F4"/>
    <w:rsid w:val="007D38A7"/>
    <w:rsid w:val="007D5AB1"/>
    <w:rsid w:val="007D5D6F"/>
    <w:rsid w:val="007D770D"/>
    <w:rsid w:val="007E342B"/>
    <w:rsid w:val="007E713E"/>
    <w:rsid w:val="007F4311"/>
    <w:rsid w:val="007F5489"/>
    <w:rsid w:val="007F6168"/>
    <w:rsid w:val="008005B3"/>
    <w:rsid w:val="00800B42"/>
    <w:rsid w:val="00802AE2"/>
    <w:rsid w:val="008127F4"/>
    <w:rsid w:val="00812C39"/>
    <w:rsid w:val="00813492"/>
    <w:rsid w:val="0081373C"/>
    <w:rsid w:val="00813E3B"/>
    <w:rsid w:val="00822887"/>
    <w:rsid w:val="00822D63"/>
    <w:rsid w:val="00825060"/>
    <w:rsid w:val="00831166"/>
    <w:rsid w:val="008324D2"/>
    <w:rsid w:val="00834246"/>
    <w:rsid w:val="008343E5"/>
    <w:rsid w:val="00836460"/>
    <w:rsid w:val="00843FAD"/>
    <w:rsid w:val="00846459"/>
    <w:rsid w:val="00852428"/>
    <w:rsid w:val="00853DA5"/>
    <w:rsid w:val="00854E6C"/>
    <w:rsid w:val="0086007D"/>
    <w:rsid w:val="0086012E"/>
    <w:rsid w:val="008671AC"/>
    <w:rsid w:val="00870D3C"/>
    <w:rsid w:val="00871B44"/>
    <w:rsid w:val="00871D36"/>
    <w:rsid w:val="00872C9B"/>
    <w:rsid w:val="00874880"/>
    <w:rsid w:val="00880C9D"/>
    <w:rsid w:val="00882B1D"/>
    <w:rsid w:val="00883058"/>
    <w:rsid w:val="00884FBD"/>
    <w:rsid w:val="00890BFA"/>
    <w:rsid w:val="00891AF9"/>
    <w:rsid w:val="008925A5"/>
    <w:rsid w:val="00894B92"/>
    <w:rsid w:val="00895435"/>
    <w:rsid w:val="0089557C"/>
    <w:rsid w:val="00896E8A"/>
    <w:rsid w:val="008A19F6"/>
    <w:rsid w:val="008A608A"/>
    <w:rsid w:val="008B1BD5"/>
    <w:rsid w:val="008B3A2E"/>
    <w:rsid w:val="008B55D8"/>
    <w:rsid w:val="008B564C"/>
    <w:rsid w:val="008B7101"/>
    <w:rsid w:val="008B71F7"/>
    <w:rsid w:val="008B779A"/>
    <w:rsid w:val="008C196E"/>
    <w:rsid w:val="008C5AD6"/>
    <w:rsid w:val="008D285D"/>
    <w:rsid w:val="008D2CCC"/>
    <w:rsid w:val="008D3C8A"/>
    <w:rsid w:val="008D733C"/>
    <w:rsid w:val="008E15D2"/>
    <w:rsid w:val="008E1958"/>
    <w:rsid w:val="008E3AC0"/>
    <w:rsid w:val="008E4559"/>
    <w:rsid w:val="008E4E22"/>
    <w:rsid w:val="008E7A17"/>
    <w:rsid w:val="008F0049"/>
    <w:rsid w:val="008F1197"/>
    <w:rsid w:val="008F5920"/>
    <w:rsid w:val="008F6033"/>
    <w:rsid w:val="008F624E"/>
    <w:rsid w:val="00900B14"/>
    <w:rsid w:val="00903264"/>
    <w:rsid w:val="00903EFF"/>
    <w:rsid w:val="00906155"/>
    <w:rsid w:val="00906D7F"/>
    <w:rsid w:val="0091428E"/>
    <w:rsid w:val="00915EF5"/>
    <w:rsid w:val="0091696D"/>
    <w:rsid w:val="00921F5A"/>
    <w:rsid w:val="00922F5A"/>
    <w:rsid w:val="009233BA"/>
    <w:rsid w:val="00927406"/>
    <w:rsid w:val="009314FD"/>
    <w:rsid w:val="00933085"/>
    <w:rsid w:val="00933F4A"/>
    <w:rsid w:val="009340D5"/>
    <w:rsid w:val="00934E47"/>
    <w:rsid w:val="00936614"/>
    <w:rsid w:val="00941EE2"/>
    <w:rsid w:val="0094222B"/>
    <w:rsid w:val="009436FD"/>
    <w:rsid w:val="00944675"/>
    <w:rsid w:val="009446DA"/>
    <w:rsid w:val="009460E0"/>
    <w:rsid w:val="009554AF"/>
    <w:rsid w:val="00956B72"/>
    <w:rsid w:val="009579C7"/>
    <w:rsid w:val="009624EB"/>
    <w:rsid w:val="0096444A"/>
    <w:rsid w:val="00972EFF"/>
    <w:rsid w:val="009740E2"/>
    <w:rsid w:val="00974468"/>
    <w:rsid w:val="009765BE"/>
    <w:rsid w:val="00976D40"/>
    <w:rsid w:val="00984177"/>
    <w:rsid w:val="0098687F"/>
    <w:rsid w:val="009917CD"/>
    <w:rsid w:val="009945BF"/>
    <w:rsid w:val="00996E08"/>
    <w:rsid w:val="00996FEF"/>
    <w:rsid w:val="009A2F54"/>
    <w:rsid w:val="009A69E8"/>
    <w:rsid w:val="009B0ACD"/>
    <w:rsid w:val="009B2598"/>
    <w:rsid w:val="009B4013"/>
    <w:rsid w:val="009B6D40"/>
    <w:rsid w:val="009C5C04"/>
    <w:rsid w:val="009C5F6A"/>
    <w:rsid w:val="009C5F6D"/>
    <w:rsid w:val="009C6D40"/>
    <w:rsid w:val="009C6F3B"/>
    <w:rsid w:val="009D271F"/>
    <w:rsid w:val="009D30B1"/>
    <w:rsid w:val="009D3190"/>
    <w:rsid w:val="009D372E"/>
    <w:rsid w:val="009D3A8B"/>
    <w:rsid w:val="009D4B35"/>
    <w:rsid w:val="009D5762"/>
    <w:rsid w:val="009D6FB7"/>
    <w:rsid w:val="009D7A86"/>
    <w:rsid w:val="009E3313"/>
    <w:rsid w:val="009E5988"/>
    <w:rsid w:val="009F1244"/>
    <w:rsid w:val="009F19C9"/>
    <w:rsid w:val="009F2057"/>
    <w:rsid w:val="009F45B6"/>
    <w:rsid w:val="009F52DA"/>
    <w:rsid w:val="009F69ED"/>
    <w:rsid w:val="009F6CA8"/>
    <w:rsid w:val="009F7F79"/>
    <w:rsid w:val="00A05255"/>
    <w:rsid w:val="00A07383"/>
    <w:rsid w:val="00A12345"/>
    <w:rsid w:val="00A142D0"/>
    <w:rsid w:val="00A16F5A"/>
    <w:rsid w:val="00A215BD"/>
    <w:rsid w:val="00A22E17"/>
    <w:rsid w:val="00A22E2F"/>
    <w:rsid w:val="00A260F8"/>
    <w:rsid w:val="00A31881"/>
    <w:rsid w:val="00A32B5F"/>
    <w:rsid w:val="00A345BF"/>
    <w:rsid w:val="00A3687B"/>
    <w:rsid w:val="00A4206C"/>
    <w:rsid w:val="00A427C0"/>
    <w:rsid w:val="00A43EC3"/>
    <w:rsid w:val="00A44213"/>
    <w:rsid w:val="00A470E3"/>
    <w:rsid w:val="00A47C2B"/>
    <w:rsid w:val="00A506CB"/>
    <w:rsid w:val="00A53859"/>
    <w:rsid w:val="00A55F2B"/>
    <w:rsid w:val="00A62DC6"/>
    <w:rsid w:val="00A635E6"/>
    <w:rsid w:val="00A6533F"/>
    <w:rsid w:val="00A6611C"/>
    <w:rsid w:val="00A6799E"/>
    <w:rsid w:val="00A745F3"/>
    <w:rsid w:val="00A77BED"/>
    <w:rsid w:val="00A800D6"/>
    <w:rsid w:val="00A81465"/>
    <w:rsid w:val="00A817DB"/>
    <w:rsid w:val="00A8224A"/>
    <w:rsid w:val="00A837C6"/>
    <w:rsid w:val="00A91BDF"/>
    <w:rsid w:val="00A92A74"/>
    <w:rsid w:val="00A94ACC"/>
    <w:rsid w:val="00A96DE9"/>
    <w:rsid w:val="00AA14D3"/>
    <w:rsid w:val="00AA14D9"/>
    <w:rsid w:val="00AA1A90"/>
    <w:rsid w:val="00AA3C97"/>
    <w:rsid w:val="00AA6684"/>
    <w:rsid w:val="00AA6DF9"/>
    <w:rsid w:val="00AA7EFB"/>
    <w:rsid w:val="00AB0F07"/>
    <w:rsid w:val="00AB189B"/>
    <w:rsid w:val="00AB555A"/>
    <w:rsid w:val="00AB5EDA"/>
    <w:rsid w:val="00AC04F2"/>
    <w:rsid w:val="00AC313D"/>
    <w:rsid w:val="00AC3598"/>
    <w:rsid w:val="00AC3B11"/>
    <w:rsid w:val="00AC3CFD"/>
    <w:rsid w:val="00AC4C88"/>
    <w:rsid w:val="00AC6692"/>
    <w:rsid w:val="00AC6AFF"/>
    <w:rsid w:val="00AC6F6F"/>
    <w:rsid w:val="00AD0688"/>
    <w:rsid w:val="00AD12D8"/>
    <w:rsid w:val="00AD2A32"/>
    <w:rsid w:val="00AD2F86"/>
    <w:rsid w:val="00AD4E75"/>
    <w:rsid w:val="00AE074F"/>
    <w:rsid w:val="00AE0F1A"/>
    <w:rsid w:val="00AE4477"/>
    <w:rsid w:val="00AE7BD6"/>
    <w:rsid w:val="00AE7CF5"/>
    <w:rsid w:val="00AF5A3C"/>
    <w:rsid w:val="00AF62D9"/>
    <w:rsid w:val="00AF7B16"/>
    <w:rsid w:val="00B02E42"/>
    <w:rsid w:val="00B03F88"/>
    <w:rsid w:val="00B069B8"/>
    <w:rsid w:val="00B141D9"/>
    <w:rsid w:val="00B155BB"/>
    <w:rsid w:val="00B234EB"/>
    <w:rsid w:val="00B2445E"/>
    <w:rsid w:val="00B270E1"/>
    <w:rsid w:val="00B306EC"/>
    <w:rsid w:val="00B310EF"/>
    <w:rsid w:val="00B31B61"/>
    <w:rsid w:val="00B352F2"/>
    <w:rsid w:val="00B42FC4"/>
    <w:rsid w:val="00B45764"/>
    <w:rsid w:val="00B45CD1"/>
    <w:rsid w:val="00B45D42"/>
    <w:rsid w:val="00B46F0E"/>
    <w:rsid w:val="00B47337"/>
    <w:rsid w:val="00B506AF"/>
    <w:rsid w:val="00B6392E"/>
    <w:rsid w:val="00B6505F"/>
    <w:rsid w:val="00B66B31"/>
    <w:rsid w:val="00B71AAE"/>
    <w:rsid w:val="00B72C19"/>
    <w:rsid w:val="00B73E44"/>
    <w:rsid w:val="00B75C7F"/>
    <w:rsid w:val="00B76513"/>
    <w:rsid w:val="00B76C7B"/>
    <w:rsid w:val="00B824B7"/>
    <w:rsid w:val="00B837C0"/>
    <w:rsid w:val="00B8534E"/>
    <w:rsid w:val="00B870C4"/>
    <w:rsid w:val="00B91448"/>
    <w:rsid w:val="00B92420"/>
    <w:rsid w:val="00B9371B"/>
    <w:rsid w:val="00B96D4C"/>
    <w:rsid w:val="00BA06D1"/>
    <w:rsid w:val="00BA0E19"/>
    <w:rsid w:val="00BA4A0C"/>
    <w:rsid w:val="00BA5ECF"/>
    <w:rsid w:val="00BA631D"/>
    <w:rsid w:val="00BA7178"/>
    <w:rsid w:val="00BA75EE"/>
    <w:rsid w:val="00BB206C"/>
    <w:rsid w:val="00BB42D2"/>
    <w:rsid w:val="00BB7713"/>
    <w:rsid w:val="00BC0EE3"/>
    <w:rsid w:val="00BC15B0"/>
    <w:rsid w:val="00BC1EF2"/>
    <w:rsid w:val="00BC23AC"/>
    <w:rsid w:val="00BC2D73"/>
    <w:rsid w:val="00BC38F9"/>
    <w:rsid w:val="00BC4B42"/>
    <w:rsid w:val="00BC5C10"/>
    <w:rsid w:val="00BC5C42"/>
    <w:rsid w:val="00BC7375"/>
    <w:rsid w:val="00BD0A0C"/>
    <w:rsid w:val="00BD10FA"/>
    <w:rsid w:val="00BD14A1"/>
    <w:rsid w:val="00BD56F3"/>
    <w:rsid w:val="00BD784E"/>
    <w:rsid w:val="00BE1043"/>
    <w:rsid w:val="00BE2621"/>
    <w:rsid w:val="00BE4D62"/>
    <w:rsid w:val="00BF147A"/>
    <w:rsid w:val="00BF1CAB"/>
    <w:rsid w:val="00BF652F"/>
    <w:rsid w:val="00C00F88"/>
    <w:rsid w:val="00C031C2"/>
    <w:rsid w:val="00C078F9"/>
    <w:rsid w:val="00C134F7"/>
    <w:rsid w:val="00C14087"/>
    <w:rsid w:val="00C15AD3"/>
    <w:rsid w:val="00C165EE"/>
    <w:rsid w:val="00C2020B"/>
    <w:rsid w:val="00C24C1C"/>
    <w:rsid w:val="00C2519B"/>
    <w:rsid w:val="00C25C1C"/>
    <w:rsid w:val="00C274E7"/>
    <w:rsid w:val="00C27894"/>
    <w:rsid w:val="00C326B5"/>
    <w:rsid w:val="00C32EFB"/>
    <w:rsid w:val="00C35EC9"/>
    <w:rsid w:val="00C4107D"/>
    <w:rsid w:val="00C42FAE"/>
    <w:rsid w:val="00C451EB"/>
    <w:rsid w:val="00C505DB"/>
    <w:rsid w:val="00C50CF8"/>
    <w:rsid w:val="00C567E7"/>
    <w:rsid w:val="00C57019"/>
    <w:rsid w:val="00C5705D"/>
    <w:rsid w:val="00C63D7E"/>
    <w:rsid w:val="00C63F8E"/>
    <w:rsid w:val="00C64643"/>
    <w:rsid w:val="00C65780"/>
    <w:rsid w:val="00C71242"/>
    <w:rsid w:val="00C7308C"/>
    <w:rsid w:val="00C74E85"/>
    <w:rsid w:val="00C752B2"/>
    <w:rsid w:val="00C83043"/>
    <w:rsid w:val="00C85511"/>
    <w:rsid w:val="00C8658B"/>
    <w:rsid w:val="00C869FD"/>
    <w:rsid w:val="00C876EB"/>
    <w:rsid w:val="00C91873"/>
    <w:rsid w:val="00C923FE"/>
    <w:rsid w:val="00C93D93"/>
    <w:rsid w:val="00C93DBB"/>
    <w:rsid w:val="00C950C0"/>
    <w:rsid w:val="00C9526B"/>
    <w:rsid w:val="00C95AD5"/>
    <w:rsid w:val="00CA0992"/>
    <w:rsid w:val="00CA0DE2"/>
    <w:rsid w:val="00CA0FE4"/>
    <w:rsid w:val="00CA181E"/>
    <w:rsid w:val="00CA25A0"/>
    <w:rsid w:val="00CA6B41"/>
    <w:rsid w:val="00CB1814"/>
    <w:rsid w:val="00CB1C0B"/>
    <w:rsid w:val="00CB2789"/>
    <w:rsid w:val="00CB5D6D"/>
    <w:rsid w:val="00CC704B"/>
    <w:rsid w:val="00CC723D"/>
    <w:rsid w:val="00CC7BD0"/>
    <w:rsid w:val="00CD1859"/>
    <w:rsid w:val="00CD28FF"/>
    <w:rsid w:val="00CD3F94"/>
    <w:rsid w:val="00CD6F91"/>
    <w:rsid w:val="00CD748F"/>
    <w:rsid w:val="00CE541B"/>
    <w:rsid w:val="00CE55F4"/>
    <w:rsid w:val="00CE5BD6"/>
    <w:rsid w:val="00CE6C0A"/>
    <w:rsid w:val="00CF05E7"/>
    <w:rsid w:val="00CF3B8F"/>
    <w:rsid w:val="00CF5529"/>
    <w:rsid w:val="00CF5F0F"/>
    <w:rsid w:val="00D01CC6"/>
    <w:rsid w:val="00D02C7D"/>
    <w:rsid w:val="00D050BC"/>
    <w:rsid w:val="00D05178"/>
    <w:rsid w:val="00D05C6F"/>
    <w:rsid w:val="00D05CD6"/>
    <w:rsid w:val="00D07AE3"/>
    <w:rsid w:val="00D10B14"/>
    <w:rsid w:val="00D12435"/>
    <w:rsid w:val="00D13B3D"/>
    <w:rsid w:val="00D17388"/>
    <w:rsid w:val="00D22033"/>
    <w:rsid w:val="00D22163"/>
    <w:rsid w:val="00D23B46"/>
    <w:rsid w:val="00D2434B"/>
    <w:rsid w:val="00D27B11"/>
    <w:rsid w:val="00D33E48"/>
    <w:rsid w:val="00D351DB"/>
    <w:rsid w:val="00D42F85"/>
    <w:rsid w:val="00D43D8E"/>
    <w:rsid w:val="00D46521"/>
    <w:rsid w:val="00D47287"/>
    <w:rsid w:val="00D4783B"/>
    <w:rsid w:val="00D5026E"/>
    <w:rsid w:val="00D50B22"/>
    <w:rsid w:val="00D53485"/>
    <w:rsid w:val="00D54208"/>
    <w:rsid w:val="00D57138"/>
    <w:rsid w:val="00D6112A"/>
    <w:rsid w:val="00D63625"/>
    <w:rsid w:val="00D63A00"/>
    <w:rsid w:val="00D671B0"/>
    <w:rsid w:val="00D677F0"/>
    <w:rsid w:val="00D67BBE"/>
    <w:rsid w:val="00D73A55"/>
    <w:rsid w:val="00D74009"/>
    <w:rsid w:val="00D7544E"/>
    <w:rsid w:val="00D808F4"/>
    <w:rsid w:val="00D8313C"/>
    <w:rsid w:val="00D84A7F"/>
    <w:rsid w:val="00D855B7"/>
    <w:rsid w:val="00D8636E"/>
    <w:rsid w:val="00D9162A"/>
    <w:rsid w:val="00D916C9"/>
    <w:rsid w:val="00D9642C"/>
    <w:rsid w:val="00D9672E"/>
    <w:rsid w:val="00DA1440"/>
    <w:rsid w:val="00DA1B2C"/>
    <w:rsid w:val="00DA2E35"/>
    <w:rsid w:val="00DA60E1"/>
    <w:rsid w:val="00DA626F"/>
    <w:rsid w:val="00DB43F0"/>
    <w:rsid w:val="00DB7A3F"/>
    <w:rsid w:val="00DB7B71"/>
    <w:rsid w:val="00DC0612"/>
    <w:rsid w:val="00DC1885"/>
    <w:rsid w:val="00DC3E3D"/>
    <w:rsid w:val="00DD13A8"/>
    <w:rsid w:val="00DD1FB1"/>
    <w:rsid w:val="00DD28FD"/>
    <w:rsid w:val="00DD2B78"/>
    <w:rsid w:val="00DD4442"/>
    <w:rsid w:val="00DD67EB"/>
    <w:rsid w:val="00DD74C1"/>
    <w:rsid w:val="00DE0421"/>
    <w:rsid w:val="00DE2571"/>
    <w:rsid w:val="00DE3040"/>
    <w:rsid w:val="00DE35CC"/>
    <w:rsid w:val="00DE40E9"/>
    <w:rsid w:val="00DE6837"/>
    <w:rsid w:val="00DF1B89"/>
    <w:rsid w:val="00DF26DC"/>
    <w:rsid w:val="00DF3367"/>
    <w:rsid w:val="00DF628E"/>
    <w:rsid w:val="00E00823"/>
    <w:rsid w:val="00E03D38"/>
    <w:rsid w:val="00E043F1"/>
    <w:rsid w:val="00E05234"/>
    <w:rsid w:val="00E052FD"/>
    <w:rsid w:val="00E11DB8"/>
    <w:rsid w:val="00E1414C"/>
    <w:rsid w:val="00E15302"/>
    <w:rsid w:val="00E23860"/>
    <w:rsid w:val="00E24163"/>
    <w:rsid w:val="00E25112"/>
    <w:rsid w:val="00E324E4"/>
    <w:rsid w:val="00E338DE"/>
    <w:rsid w:val="00E3442F"/>
    <w:rsid w:val="00E35151"/>
    <w:rsid w:val="00E36F11"/>
    <w:rsid w:val="00E41D6D"/>
    <w:rsid w:val="00E45615"/>
    <w:rsid w:val="00E50250"/>
    <w:rsid w:val="00E50955"/>
    <w:rsid w:val="00E51DE3"/>
    <w:rsid w:val="00E52D01"/>
    <w:rsid w:val="00E53702"/>
    <w:rsid w:val="00E53BAE"/>
    <w:rsid w:val="00E547C9"/>
    <w:rsid w:val="00E55066"/>
    <w:rsid w:val="00E56490"/>
    <w:rsid w:val="00E566D9"/>
    <w:rsid w:val="00E64DBB"/>
    <w:rsid w:val="00E660B4"/>
    <w:rsid w:val="00E6652B"/>
    <w:rsid w:val="00E708F3"/>
    <w:rsid w:val="00E71DEC"/>
    <w:rsid w:val="00E7354D"/>
    <w:rsid w:val="00E7568B"/>
    <w:rsid w:val="00E87391"/>
    <w:rsid w:val="00E92E7C"/>
    <w:rsid w:val="00EA37FC"/>
    <w:rsid w:val="00EA69A5"/>
    <w:rsid w:val="00EA79F8"/>
    <w:rsid w:val="00EB1468"/>
    <w:rsid w:val="00EB48A8"/>
    <w:rsid w:val="00EB5B9D"/>
    <w:rsid w:val="00EC1817"/>
    <w:rsid w:val="00EC1C60"/>
    <w:rsid w:val="00EC2D9A"/>
    <w:rsid w:val="00ED13E7"/>
    <w:rsid w:val="00EE5FB7"/>
    <w:rsid w:val="00EE79B6"/>
    <w:rsid w:val="00EF119C"/>
    <w:rsid w:val="00EF122E"/>
    <w:rsid w:val="00F00036"/>
    <w:rsid w:val="00F026B3"/>
    <w:rsid w:val="00F0493E"/>
    <w:rsid w:val="00F04DCE"/>
    <w:rsid w:val="00F07F80"/>
    <w:rsid w:val="00F116B7"/>
    <w:rsid w:val="00F1572E"/>
    <w:rsid w:val="00F15B30"/>
    <w:rsid w:val="00F17CFF"/>
    <w:rsid w:val="00F212A0"/>
    <w:rsid w:val="00F24008"/>
    <w:rsid w:val="00F24811"/>
    <w:rsid w:val="00F2557D"/>
    <w:rsid w:val="00F259FA"/>
    <w:rsid w:val="00F265F4"/>
    <w:rsid w:val="00F266D2"/>
    <w:rsid w:val="00F27684"/>
    <w:rsid w:val="00F30C29"/>
    <w:rsid w:val="00F34783"/>
    <w:rsid w:val="00F36B40"/>
    <w:rsid w:val="00F42691"/>
    <w:rsid w:val="00F42B40"/>
    <w:rsid w:val="00F43B3B"/>
    <w:rsid w:val="00F459A1"/>
    <w:rsid w:val="00F45E0A"/>
    <w:rsid w:val="00F4718C"/>
    <w:rsid w:val="00F47D69"/>
    <w:rsid w:val="00F52068"/>
    <w:rsid w:val="00F52070"/>
    <w:rsid w:val="00F528A0"/>
    <w:rsid w:val="00F54AD9"/>
    <w:rsid w:val="00F6079B"/>
    <w:rsid w:val="00F60ADF"/>
    <w:rsid w:val="00F61260"/>
    <w:rsid w:val="00F628C2"/>
    <w:rsid w:val="00F63DD5"/>
    <w:rsid w:val="00F64E81"/>
    <w:rsid w:val="00F672F4"/>
    <w:rsid w:val="00F6773A"/>
    <w:rsid w:val="00F67D81"/>
    <w:rsid w:val="00F72AB4"/>
    <w:rsid w:val="00F738CE"/>
    <w:rsid w:val="00F746E3"/>
    <w:rsid w:val="00F74B21"/>
    <w:rsid w:val="00F8053C"/>
    <w:rsid w:val="00F8273E"/>
    <w:rsid w:val="00F848C7"/>
    <w:rsid w:val="00F84EE6"/>
    <w:rsid w:val="00F85EC4"/>
    <w:rsid w:val="00F879DE"/>
    <w:rsid w:val="00F87CE0"/>
    <w:rsid w:val="00F92B5C"/>
    <w:rsid w:val="00F9727C"/>
    <w:rsid w:val="00FA38E2"/>
    <w:rsid w:val="00FA7713"/>
    <w:rsid w:val="00FB41D6"/>
    <w:rsid w:val="00FB62EC"/>
    <w:rsid w:val="00FB67BD"/>
    <w:rsid w:val="00FB7ADD"/>
    <w:rsid w:val="00FC00D4"/>
    <w:rsid w:val="00FC2350"/>
    <w:rsid w:val="00FC35AB"/>
    <w:rsid w:val="00FC4091"/>
    <w:rsid w:val="00FC4F12"/>
    <w:rsid w:val="00FC5904"/>
    <w:rsid w:val="00FD1239"/>
    <w:rsid w:val="00FD1809"/>
    <w:rsid w:val="00FD1EC0"/>
    <w:rsid w:val="00FD2A5A"/>
    <w:rsid w:val="00FD31DC"/>
    <w:rsid w:val="00FE0461"/>
    <w:rsid w:val="00FE0FA9"/>
    <w:rsid w:val="00FE2C6A"/>
    <w:rsid w:val="00FE3A24"/>
    <w:rsid w:val="00FE3DD8"/>
    <w:rsid w:val="00FE3E57"/>
    <w:rsid w:val="00FE62D7"/>
    <w:rsid w:val="00FF1E6A"/>
    <w:rsid w:val="00FF21CC"/>
    <w:rsid w:val="00FF283B"/>
    <w:rsid w:val="00FF2FAC"/>
    <w:rsid w:val="00FF36D2"/>
    <w:rsid w:val="00FF3C41"/>
    <w:rsid w:val="00FF542F"/>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F0"/>
    <w:pPr>
      <w:spacing w:after="0"/>
      <w:jc w:val="both"/>
    </w:pPr>
    <w:rPr>
      <w:rFonts w:ascii="Times New Roman" w:hAnsi="Times New Roman" w:cs="Times New Roman"/>
      <w:lang w:val="en-US"/>
    </w:rPr>
  </w:style>
  <w:style w:type="paragraph" w:styleId="Heading1">
    <w:name w:val="heading 1"/>
    <w:basedOn w:val="Normal"/>
    <w:next w:val="Normal"/>
    <w:link w:val="Heading1Char"/>
    <w:uiPriority w:val="99"/>
    <w:qFormat/>
    <w:rsid w:val="00325C45"/>
    <w:pPr>
      <w:keepNext/>
      <w:keepLines/>
      <w:numPr>
        <w:numId w:val="1"/>
      </w:numPr>
      <w:ind w:left="709" w:hanging="709"/>
      <w:outlineLvl w:val="0"/>
    </w:pPr>
    <w:rPr>
      <w:rFonts w:ascii="Arial" w:hAnsi="Arial"/>
      <w:b/>
      <w:bCs/>
      <w:sz w:val="28"/>
      <w:szCs w:val="28"/>
    </w:rPr>
  </w:style>
  <w:style w:type="paragraph" w:styleId="Heading2">
    <w:name w:val="heading 2"/>
    <w:basedOn w:val="Normal"/>
    <w:next w:val="Normal"/>
    <w:link w:val="Heading2Char"/>
    <w:uiPriority w:val="99"/>
    <w:qFormat/>
    <w:rsid w:val="006B1BDB"/>
    <w:pPr>
      <w:keepNext/>
      <w:keepLines/>
      <w:numPr>
        <w:ilvl w:val="1"/>
        <w:numId w:val="1"/>
      </w:numPr>
      <w:ind w:left="709" w:hanging="709"/>
      <w:outlineLvl w:val="1"/>
    </w:pPr>
    <w:rPr>
      <w:rFonts w:ascii="Arial" w:hAnsi="Arial"/>
      <w:b/>
      <w:bCs/>
      <w:szCs w:val="26"/>
    </w:rPr>
  </w:style>
  <w:style w:type="paragraph" w:styleId="Heading3">
    <w:name w:val="heading 3"/>
    <w:basedOn w:val="Normal"/>
    <w:next w:val="Normal"/>
    <w:link w:val="Heading3Char"/>
    <w:uiPriority w:val="99"/>
    <w:qFormat/>
    <w:rsid w:val="00A31881"/>
    <w:pPr>
      <w:keepNext/>
      <w:numPr>
        <w:ilvl w:val="2"/>
        <w:numId w:val="1"/>
      </w:numPr>
      <w:outlineLvl w:val="2"/>
    </w:pPr>
    <w:rPr>
      <w:rFonts w:ascii="Arial" w:hAnsi="Arial" w:cs="Arial"/>
      <w:bCs/>
      <w:i/>
      <w:sz w:val="20"/>
      <w:szCs w:val="20"/>
    </w:rPr>
  </w:style>
  <w:style w:type="paragraph" w:styleId="Heading4">
    <w:name w:val="heading 4"/>
    <w:basedOn w:val="Normal"/>
    <w:next w:val="Normal"/>
    <w:link w:val="Heading4Char"/>
    <w:uiPriority w:val="9"/>
    <w:unhideWhenUsed/>
    <w:qFormat/>
    <w:rsid w:val="00E7568B"/>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C4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25C4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25C45"/>
    <w:pPr>
      <w:keepNext/>
      <w:keepLines/>
      <w:numPr>
        <w:ilvl w:val="6"/>
        <w:numId w:val="1"/>
      </w:numPr>
      <w:spacing w:before="200"/>
      <w:outlineLvl w:val="6"/>
    </w:pPr>
    <w:rPr>
      <w:rFonts w:asciiTheme="majorHAnsi" w:eastAsiaTheme="majorEastAsia" w:hAnsiTheme="majorHAnsi" w:cstheme="majorBidi"/>
      <w:i/>
      <w:iCs/>
      <w:color w:val="484848" w:themeColor="text1" w:themeTint="BF"/>
    </w:rPr>
  </w:style>
  <w:style w:type="paragraph" w:styleId="Heading8">
    <w:name w:val="heading 8"/>
    <w:basedOn w:val="Normal"/>
    <w:next w:val="Normal"/>
    <w:link w:val="Heading8Char"/>
    <w:uiPriority w:val="9"/>
    <w:semiHidden/>
    <w:unhideWhenUsed/>
    <w:qFormat/>
    <w:rsid w:val="00325C45"/>
    <w:pPr>
      <w:keepNext/>
      <w:keepLines/>
      <w:numPr>
        <w:ilvl w:val="7"/>
        <w:numId w:val="1"/>
      </w:numPr>
      <w:spacing w:before="200"/>
      <w:outlineLvl w:val="7"/>
    </w:pPr>
    <w:rPr>
      <w:rFonts w:asciiTheme="majorHAnsi" w:eastAsiaTheme="majorEastAsia" w:hAnsiTheme="majorHAnsi" w:cstheme="majorBidi"/>
      <w:color w:val="484848" w:themeColor="text1" w:themeTint="BF"/>
      <w:sz w:val="20"/>
      <w:szCs w:val="20"/>
    </w:rPr>
  </w:style>
  <w:style w:type="paragraph" w:styleId="Heading9">
    <w:name w:val="heading 9"/>
    <w:basedOn w:val="Normal"/>
    <w:next w:val="Normal"/>
    <w:link w:val="Heading9Char"/>
    <w:uiPriority w:val="9"/>
    <w:semiHidden/>
    <w:unhideWhenUsed/>
    <w:qFormat/>
    <w:rsid w:val="00F738CE"/>
    <w:pPr>
      <w:keepNext/>
      <w:keepLines/>
      <w:numPr>
        <w:ilvl w:val="8"/>
        <w:numId w:val="1"/>
      </w:numPr>
      <w:spacing w:before="200"/>
      <w:outlineLvl w:val="8"/>
    </w:pPr>
    <w:rPr>
      <w:rFonts w:asciiTheme="majorHAnsi" w:eastAsiaTheme="majorEastAsia" w:hAnsiTheme="majorHAnsi" w:cstheme="majorBidi"/>
      <w:i/>
      <w:iCs/>
      <w:color w:val="48484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5C45"/>
    <w:rPr>
      <w:rFonts w:ascii="Arial" w:hAnsi="Arial" w:cs="Times New Roman"/>
      <w:b/>
      <w:bCs/>
      <w:sz w:val="28"/>
      <w:szCs w:val="28"/>
      <w:lang w:val="en-US"/>
    </w:rPr>
  </w:style>
  <w:style w:type="character" w:customStyle="1" w:styleId="Heading2Char">
    <w:name w:val="Heading 2 Char"/>
    <w:basedOn w:val="DefaultParagraphFont"/>
    <w:link w:val="Heading2"/>
    <w:uiPriority w:val="99"/>
    <w:rsid w:val="006B1BDB"/>
    <w:rPr>
      <w:rFonts w:ascii="Arial" w:hAnsi="Arial" w:cs="Times New Roman"/>
      <w:b/>
      <w:bCs/>
      <w:szCs w:val="26"/>
      <w:lang w:val="en-US"/>
    </w:rPr>
  </w:style>
  <w:style w:type="character" w:customStyle="1" w:styleId="Heading3Char">
    <w:name w:val="Heading 3 Char"/>
    <w:basedOn w:val="DefaultParagraphFont"/>
    <w:link w:val="Heading3"/>
    <w:uiPriority w:val="99"/>
    <w:rsid w:val="00A31881"/>
    <w:rPr>
      <w:rFonts w:ascii="Arial" w:hAnsi="Arial" w:cs="Arial"/>
      <w:bCs/>
      <w:i/>
      <w:sz w:val="20"/>
      <w:szCs w:val="20"/>
      <w:lang w:val="en-US"/>
    </w:rPr>
  </w:style>
  <w:style w:type="paragraph" w:styleId="Header">
    <w:name w:val="header"/>
    <w:basedOn w:val="Normal"/>
    <w:link w:val="HeaderChar"/>
    <w:uiPriority w:val="99"/>
    <w:rsid w:val="00BC15B0"/>
    <w:pPr>
      <w:tabs>
        <w:tab w:val="center" w:pos="4513"/>
        <w:tab w:val="right" w:pos="9026"/>
      </w:tabs>
    </w:pPr>
  </w:style>
  <w:style w:type="character" w:customStyle="1" w:styleId="HeaderChar">
    <w:name w:val="Header Char"/>
    <w:basedOn w:val="DefaultParagraphFont"/>
    <w:link w:val="Header"/>
    <w:uiPriority w:val="99"/>
    <w:rsid w:val="00BC15B0"/>
    <w:rPr>
      <w:rFonts w:ascii="Times New Roman" w:hAnsi="Times New Roman" w:cs="Times New Roman"/>
      <w:sz w:val="24"/>
      <w:szCs w:val="24"/>
      <w:lang w:val="en-US"/>
    </w:rPr>
  </w:style>
  <w:style w:type="paragraph" w:styleId="Footer">
    <w:name w:val="footer"/>
    <w:basedOn w:val="Normal"/>
    <w:link w:val="FooterChar"/>
    <w:uiPriority w:val="99"/>
    <w:rsid w:val="00BC15B0"/>
    <w:pPr>
      <w:tabs>
        <w:tab w:val="center" w:pos="4513"/>
        <w:tab w:val="right" w:pos="9026"/>
      </w:tabs>
    </w:pPr>
  </w:style>
  <w:style w:type="character" w:customStyle="1" w:styleId="FooterChar">
    <w:name w:val="Footer Char"/>
    <w:basedOn w:val="DefaultParagraphFont"/>
    <w:link w:val="Footer"/>
    <w:uiPriority w:val="99"/>
    <w:rsid w:val="00BC15B0"/>
    <w:rPr>
      <w:rFonts w:ascii="Times New Roman" w:hAnsi="Times New Roman" w:cs="Times New Roman"/>
      <w:sz w:val="24"/>
      <w:szCs w:val="24"/>
      <w:lang w:val="en-US"/>
    </w:rPr>
  </w:style>
  <w:style w:type="paragraph" w:styleId="ListParagraph">
    <w:name w:val="List Paragraph"/>
    <w:basedOn w:val="Normal"/>
    <w:uiPriority w:val="34"/>
    <w:qFormat/>
    <w:rsid w:val="00BC15B0"/>
    <w:pPr>
      <w:ind w:left="720"/>
      <w:contextualSpacing/>
    </w:pPr>
  </w:style>
  <w:style w:type="paragraph" w:styleId="BalloonText">
    <w:name w:val="Balloon Text"/>
    <w:basedOn w:val="Normal"/>
    <w:link w:val="BalloonTextChar"/>
    <w:uiPriority w:val="99"/>
    <w:semiHidden/>
    <w:unhideWhenUsed/>
    <w:rsid w:val="00BC15B0"/>
    <w:rPr>
      <w:rFonts w:ascii="Tahoma" w:hAnsi="Tahoma" w:cs="Tahoma"/>
      <w:sz w:val="16"/>
      <w:szCs w:val="16"/>
    </w:rPr>
  </w:style>
  <w:style w:type="character" w:customStyle="1" w:styleId="BalloonTextChar">
    <w:name w:val="Balloon Text Char"/>
    <w:basedOn w:val="DefaultParagraphFont"/>
    <w:link w:val="BalloonText"/>
    <w:uiPriority w:val="99"/>
    <w:semiHidden/>
    <w:rsid w:val="00BC15B0"/>
    <w:rPr>
      <w:rFonts w:ascii="Tahoma" w:hAnsi="Tahoma" w:cs="Tahoma"/>
      <w:sz w:val="16"/>
      <w:szCs w:val="16"/>
      <w:lang w:val="en-US"/>
    </w:rPr>
  </w:style>
  <w:style w:type="paragraph" w:styleId="Title">
    <w:name w:val="Title"/>
    <w:basedOn w:val="Normal"/>
    <w:next w:val="Normal"/>
    <w:link w:val="TitleChar"/>
    <w:uiPriority w:val="10"/>
    <w:qFormat/>
    <w:rsid w:val="001B75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583"/>
    <w:rPr>
      <w:rFonts w:asciiTheme="majorHAnsi" w:eastAsiaTheme="majorEastAsia" w:hAnsiTheme="majorHAnsi" w:cstheme="majorBidi"/>
      <w:color w:val="17365D" w:themeColor="text2" w:themeShade="BF"/>
      <w:spacing w:val="5"/>
      <w:kern w:val="28"/>
      <w:sz w:val="52"/>
      <w:szCs w:val="52"/>
      <w:lang w:val="en-US"/>
    </w:rPr>
  </w:style>
  <w:style w:type="paragraph" w:customStyle="1" w:styleId="CharChar1CharCharCharChar">
    <w:name w:val="Char Char1 Char Char Char Char"/>
    <w:basedOn w:val="Normal"/>
    <w:rsid w:val="001B7583"/>
    <w:pPr>
      <w:widowControl w:val="0"/>
      <w:adjustRightInd w:val="0"/>
      <w:spacing w:after="160" w:line="240" w:lineRule="exact"/>
      <w:textAlignment w:val="baseline"/>
    </w:pPr>
    <w:rPr>
      <w:rFonts w:ascii="Book Antiqua" w:hAnsi="Book Antiqua"/>
      <w:sz w:val="20"/>
      <w:szCs w:val="20"/>
    </w:rPr>
  </w:style>
  <w:style w:type="paragraph" w:customStyle="1" w:styleId="CharChar1CharCharCharChar1">
    <w:name w:val="Char Char1 Char Char Char Char1"/>
    <w:basedOn w:val="Normal"/>
    <w:rsid w:val="006438C8"/>
    <w:pPr>
      <w:widowControl w:val="0"/>
      <w:adjustRightInd w:val="0"/>
      <w:spacing w:after="160" w:line="240" w:lineRule="exact"/>
      <w:textAlignment w:val="baseline"/>
    </w:pPr>
    <w:rPr>
      <w:rFonts w:ascii="Book Antiqua" w:hAnsi="Book Antiqua"/>
      <w:sz w:val="20"/>
      <w:szCs w:val="20"/>
    </w:rPr>
  </w:style>
  <w:style w:type="table" w:styleId="TableGrid">
    <w:name w:val="Table Grid"/>
    <w:basedOn w:val="TableNormal"/>
    <w:uiPriority w:val="59"/>
    <w:rsid w:val="009F1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77C6"/>
    <w:pPr>
      <w:spacing w:after="200"/>
    </w:pPr>
    <w:rPr>
      <w:b/>
      <w:bCs/>
      <w:szCs w:val="18"/>
    </w:rPr>
  </w:style>
  <w:style w:type="character" w:customStyle="1" w:styleId="Heading4Char">
    <w:name w:val="Heading 4 Char"/>
    <w:basedOn w:val="DefaultParagraphFont"/>
    <w:link w:val="Heading4"/>
    <w:uiPriority w:val="9"/>
    <w:rsid w:val="00E7568B"/>
    <w:rPr>
      <w:rFonts w:asciiTheme="majorHAnsi" w:eastAsiaTheme="majorEastAsia" w:hAnsiTheme="majorHAnsi" w:cstheme="majorBidi"/>
      <w:b/>
      <w:bCs/>
      <w:i/>
      <w:iCs/>
      <w:lang w:val="en-US"/>
    </w:rPr>
  </w:style>
  <w:style w:type="paragraph" w:styleId="TOC1">
    <w:name w:val="toc 1"/>
    <w:basedOn w:val="Normal"/>
    <w:next w:val="Normal"/>
    <w:autoRedefine/>
    <w:uiPriority w:val="39"/>
    <w:unhideWhenUsed/>
    <w:rsid w:val="006B1BDB"/>
    <w:pPr>
      <w:tabs>
        <w:tab w:val="left" w:pos="480"/>
        <w:tab w:val="right" w:leader="dot" w:pos="9016"/>
      </w:tabs>
      <w:spacing w:after="100"/>
      <w:jc w:val="center"/>
    </w:pPr>
    <w:rPr>
      <w:b/>
    </w:rPr>
  </w:style>
  <w:style w:type="paragraph" w:styleId="TOC2">
    <w:name w:val="toc 2"/>
    <w:basedOn w:val="Normal"/>
    <w:next w:val="Normal"/>
    <w:autoRedefine/>
    <w:uiPriority w:val="39"/>
    <w:unhideWhenUsed/>
    <w:rsid w:val="00D8636E"/>
    <w:pPr>
      <w:spacing w:after="100"/>
      <w:ind w:left="240"/>
    </w:pPr>
  </w:style>
  <w:style w:type="paragraph" w:styleId="TOC3">
    <w:name w:val="toc 3"/>
    <w:basedOn w:val="Normal"/>
    <w:next w:val="Normal"/>
    <w:autoRedefine/>
    <w:uiPriority w:val="39"/>
    <w:unhideWhenUsed/>
    <w:rsid w:val="00D8636E"/>
    <w:pPr>
      <w:spacing w:after="100"/>
      <w:ind w:left="480"/>
    </w:pPr>
  </w:style>
  <w:style w:type="character" w:styleId="Hyperlink">
    <w:name w:val="Hyperlink"/>
    <w:basedOn w:val="DefaultParagraphFont"/>
    <w:uiPriority w:val="99"/>
    <w:unhideWhenUsed/>
    <w:rsid w:val="00D8636E"/>
    <w:rPr>
      <w:color w:val="0000FF" w:themeColor="hyperlink"/>
      <w:u w:val="single"/>
    </w:rPr>
  </w:style>
  <w:style w:type="paragraph" w:styleId="TOC4">
    <w:name w:val="toc 4"/>
    <w:basedOn w:val="Normal"/>
    <w:next w:val="Normal"/>
    <w:autoRedefine/>
    <w:uiPriority w:val="39"/>
    <w:unhideWhenUsed/>
    <w:rsid w:val="00D8636E"/>
    <w:pPr>
      <w:spacing w:after="100"/>
      <w:ind w:left="720"/>
    </w:pPr>
  </w:style>
  <w:style w:type="character" w:customStyle="1" w:styleId="Heading9Char">
    <w:name w:val="Heading 9 Char"/>
    <w:basedOn w:val="DefaultParagraphFont"/>
    <w:link w:val="Heading9"/>
    <w:uiPriority w:val="9"/>
    <w:semiHidden/>
    <w:rsid w:val="00F738CE"/>
    <w:rPr>
      <w:rFonts w:asciiTheme="majorHAnsi" w:eastAsiaTheme="majorEastAsia" w:hAnsiTheme="majorHAnsi" w:cstheme="majorBidi"/>
      <w:i/>
      <w:iCs/>
      <w:color w:val="484848" w:themeColor="text1" w:themeTint="BF"/>
      <w:sz w:val="20"/>
      <w:szCs w:val="20"/>
      <w:lang w:val="en-US"/>
    </w:rPr>
  </w:style>
  <w:style w:type="paragraph" w:styleId="TOC6">
    <w:name w:val="toc 6"/>
    <w:basedOn w:val="Normal"/>
    <w:next w:val="Normal"/>
    <w:autoRedefine/>
    <w:uiPriority w:val="39"/>
    <w:unhideWhenUsed/>
    <w:rsid w:val="007E713E"/>
    <w:pPr>
      <w:spacing w:after="100"/>
      <w:ind w:left="1200"/>
    </w:pPr>
  </w:style>
  <w:style w:type="paragraph" w:styleId="TableofFigures">
    <w:name w:val="table of figures"/>
    <w:basedOn w:val="Normal"/>
    <w:next w:val="Normal"/>
    <w:uiPriority w:val="99"/>
    <w:unhideWhenUsed/>
    <w:rsid w:val="00906D7F"/>
  </w:style>
  <w:style w:type="character" w:styleId="CommentReference">
    <w:name w:val="annotation reference"/>
    <w:basedOn w:val="DefaultParagraphFont"/>
    <w:uiPriority w:val="99"/>
    <w:semiHidden/>
    <w:unhideWhenUsed/>
    <w:rsid w:val="00A6799E"/>
    <w:rPr>
      <w:sz w:val="16"/>
      <w:szCs w:val="16"/>
    </w:rPr>
  </w:style>
  <w:style w:type="paragraph" w:styleId="CommentText">
    <w:name w:val="annotation text"/>
    <w:basedOn w:val="Normal"/>
    <w:link w:val="CommentTextChar"/>
    <w:uiPriority w:val="99"/>
    <w:unhideWhenUsed/>
    <w:rsid w:val="00A6799E"/>
    <w:rPr>
      <w:sz w:val="20"/>
      <w:szCs w:val="20"/>
    </w:rPr>
  </w:style>
  <w:style w:type="character" w:customStyle="1" w:styleId="CommentTextChar">
    <w:name w:val="Comment Text Char"/>
    <w:basedOn w:val="DefaultParagraphFont"/>
    <w:link w:val="CommentText"/>
    <w:uiPriority w:val="99"/>
    <w:rsid w:val="00A6799E"/>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799E"/>
    <w:rPr>
      <w:b/>
      <w:bCs/>
    </w:rPr>
  </w:style>
  <w:style w:type="character" w:customStyle="1" w:styleId="CommentSubjectChar">
    <w:name w:val="Comment Subject Char"/>
    <w:basedOn w:val="CommentTextChar"/>
    <w:link w:val="CommentSubject"/>
    <w:uiPriority w:val="99"/>
    <w:semiHidden/>
    <w:rsid w:val="00A6799E"/>
    <w:rPr>
      <w:rFonts w:ascii="Times New Roman" w:hAnsi="Times New Roman" w:cs="Times New Roman"/>
      <w:b/>
      <w:bCs/>
      <w:sz w:val="20"/>
      <w:szCs w:val="20"/>
      <w:lang w:val="en-US"/>
    </w:rPr>
  </w:style>
  <w:style w:type="paragraph" w:styleId="TOCHeading">
    <w:name w:val="TOC Heading"/>
    <w:basedOn w:val="Heading1"/>
    <w:next w:val="Normal"/>
    <w:uiPriority w:val="39"/>
    <w:unhideWhenUsed/>
    <w:qFormat/>
    <w:rsid w:val="00FF710D"/>
    <w:pPr>
      <w:jc w:val="left"/>
      <w:outlineLvl w:val="9"/>
    </w:pPr>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9D7A86"/>
    <w:pPr>
      <w:spacing w:after="270" w:line="270" w:lineRule="atLeast"/>
      <w:jc w:val="left"/>
    </w:pPr>
    <w:rPr>
      <w:sz w:val="23"/>
      <w:szCs w:val="20"/>
      <w:lang w:val="da-DK" w:eastAsia="da-DK"/>
    </w:rPr>
  </w:style>
  <w:style w:type="character" w:customStyle="1" w:styleId="BodyTextChar">
    <w:name w:val="Body Text Char"/>
    <w:basedOn w:val="DefaultParagraphFont"/>
    <w:link w:val="BodyText"/>
    <w:rsid w:val="009D7A86"/>
    <w:rPr>
      <w:rFonts w:ascii="Times New Roman" w:hAnsi="Times New Roman" w:cs="Times New Roman"/>
      <w:sz w:val="23"/>
      <w:szCs w:val="20"/>
      <w:lang w:val="da-DK" w:eastAsia="da-DK"/>
    </w:rPr>
  </w:style>
  <w:style w:type="paragraph" w:styleId="FootnoteText">
    <w:name w:val="footnote text"/>
    <w:basedOn w:val="Normal"/>
    <w:link w:val="FootnoteTextChar"/>
    <w:uiPriority w:val="99"/>
    <w:semiHidden/>
    <w:unhideWhenUsed/>
    <w:rsid w:val="00081268"/>
    <w:rPr>
      <w:sz w:val="20"/>
      <w:szCs w:val="20"/>
    </w:rPr>
  </w:style>
  <w:style w:type="character" w:customStyle="1" w:styleId="FootnoteTextChar">
    <w:name w:val="Footnote Text Char"/>
    <w:basedOn w:val="DefaultParagraphFont"/>
    <w:link w:val="FootnoteText"/>
    <w:uiPriority w:val="99"/>
    <w:semiHidden/>
    <w:rsid w:val="00081268"/>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081268"/>
    <w:rPr>
      <w:vertAlign w:val="superscript"/>
    </w:rPr>
  </w:style>
  <w:style w:type="paragraph" w:customStyle="1" w:styleId="MainBodyText">
    <w:name w:val="Main Body Text"/>
    <w:basedOn w:val="Normal"/>
    <w:uiPriority w:val="99"/>
    <w:rsid w:val="00344108"/>
    <w:pPr>
      <w:spacing w:after="240"/>
    </w:pPr>
  </w:style>
  <w:style w:type="paragraph" w:customStyle="1" w:styleId="ListNumGen">
    <w:name w:val="List Num Gen"/>
    <w:basedOn w:val="ListNumber"/>
    <w:rsid w:val="00F87CE0"/>
    <w:pPr>
      <w:spacing w:line="360" w:lineRule="auto"/>
      <w:contextualSpacing w:val="0"/>
    </w:pPr>
    <w:rPr>
      <w:rFonts w:ascii="Arial" w:hAnsi="Arial"/>
      <w:sz w:val="20"/>
      <w:szCs w:val="20"/>
    </w:rPr>
  </w:style>
  <w:style w:type="paragraph" w:styleId="ListNumber">
    <w:name w:val="List Number"/>
    <w:basedOn w:val="Normal"/>
    <w:uiPriority w:val="99"/>
    <w:semiHidden/>
    <w:unhideWhenUsed/>
    <w:rsid w:val="00F87CE0"/>
    <w:pPr>
      <w:tabs>
        <w:tab w:val="num" w:pos="360"/>
      </w:tabs>
      <w:ind w:left="360" w:hanging="360"/>
      <w:contextualSpacing/>
    </w:pPr>
  </w:style>
  <w:style w:type="paragraph" w:customStyle="1" w:styleId="Default">
    <w:name w:val="Default"/>
    <w:rsid w:val="00D10B14"/>
    <w:pPr>
      <w:autoSpaceDE w:val="0"/>
      <w:autoSpaceDN w:val="0"/>
      <w:adjustRightInd w:val="0"/>
      <w:spacing w:after="0" w:line="240" w:lineRule="auto"/>
    </w:pPr>
    <w:rPr>
      <w:rFonts w:ascii="Arial" w:hAnsi="Arial" w:cs="Arial"/>
      <w:color w:val="000000"/>
      <w:sz w:val="24"/>
      <w:szCs w:val="24"/>
    </w:rPr>
  </w:style>
  <w:style w:type="character" w:styleId="IntenseReference">
    <w:name w:val="Intense Reference"/>
    <w:basedOn w:val="DefaultParagraphFont"/>
    <w:uiPriority w:val="32"/>
    <w:qFormat/>
    <w:rsid w:val="00D2434B"/>
    <w:rPr>
      <w:b/>
      <w:bCs/>
      <w:smallCaps/>
      <w:color w:val="C0504D" w:themeColor="accent2"/>
      <w:spacing w:val="5"/>
      <w:u w:val="single"/>
    </w:rPr>
  </w:style>
  <w:style w:type="paragraph" w:styleId="Revision">
    <w:name w:val="Revision"/>
    <w:hidden/>
    <w:uiPriority w:val="99"/>
    <w:semiHidden/>
    <w:rsid w:val="002D64A3"/>
    <w:pPr>
      <w:spacing w:after="0" w:line="240" w:lineRule="auto"/>
    </w:pPr>
    <w:rPr>
      <w:rFonts w:ascii="Times New Roman" w:hAnsi="Times New Roman" w:cs="Times New Roman"/>
      <w:sz w:val="24"/>
      <w:szCs w:val="24"/>
      <w:lang w:val="en-US"/>
    </w:rPr>
  </w:style>
  <w:style w:type="character" w:styleId="PlaceholderText">
    <w:name w:val="Placeholder Text"/>
    <w:basedOn w:val="DefaultParagraphFont"/>
    <w:uiPriority w:val="99"/>
    <w:semiHidden/>
    <w:rsid w:val="00230427"/>
    <w:rPr>
      <w:color w:val="808080"/>
    </w:rPr>
  </w:style>
  <w:style w:type="character" w:customStyle="1" w:styleId="Heading5Char">
    <w:name w:val="Heading 5 Char"/>
    <w:basedOn w:val="DefaultParagraphFont"/>
    <w:link w:val="Heading5"/>
    <w:uiPriority w:val="9"/>
    <w:semiHidden/>
    <w:rsid w:val="00325C4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325C4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325C45"/>
    <w:rPr>
      <w:rFonts w:asciiTheme="majorHAnsi" w:eastAsiaTheme="majorEastAsia" w:hAnsiTheme="majorHAnsi" w:cstheme="majorBidi"/>
      <w:i/>
      <w:iCs/>
      <w:color w:val="484848" w:themeColor="text1" w:themeTint="BF"/>
      <w:lang w:val="en-US"/>
    </w:rPr>
  </w:style>
  <w:style w:type="character" w:customStyle="1" w:styleId="Heading8Char">
    <w:name w:val="Heading 8 Char"/>
    <w:basedOn w:val="DefaultParagraphFont"/>
    <w:link w:val="Heading8"/>
    <w:uiPriority w:val="9"/>
    <w:semiHidden/>
    <w:rsid w:val="00325C45"/>
    <w:rPr>
      <w:rFonts w:asciiTheme="majorHAnsi" w:eastAsiaTheme="majorEastAsia" w:hAnsiTheme="majorHAnsi" w:cstheme="majorBidi"/>
      <w:color w:val="484848"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219">
      <w:bodyDiv w:val="1"/>
      <w:marLeft w:val="0"/>
      <w:marRight w:val="0"/>
      <w:marTop w:val="0"/>
      <w:marBottom w:val="0"/>
      <w:divBdr>
        <w:top w:val="none" w:sz="0" w:space="0" w:color="auto"/>
        <w:left w:val="none" w:sz="0" w:space="0" w:color="auto"/>
        <w:bottom w:val="none" w:sz="0" w:space="0" w:color="auto"/>
        <w:right w:val="none" w:sz="0" w:space="0" w:color="auto"/>
      </w:divBdr>
    </w:div>
    <w:div w:id="18286709">
      <w:bodyDiv w:val="1"/>
      <w:marLeft w:val="0"/>
      <w:marRight w:val="0"/>
      <w:marTop w:val="0"/>
      <w:marBottom w:val="0"/>
      <w:divBdr>
        <w:top w:val="none" w:sz="0" w:space="0" w:color="auto"/>
        <w:left w:val="none" w:sz="0" w:space="0" w:color="auto"/>
        <w:bottom w:val="none" w:sz="0" w:space="0" w:color="auto"/>
        <w:right w:val="none" w:sz="0" w:space="0" w:color="auto"/>
      </w:divBdr>
    </w:div>
    <w:div w:id="45103384">
      <w:bodyDiv w:val="1"/>
      <w:marLeft w:val="0"/>
      <w:marRight w:val="0"/>
      <w:marTop w:val="0"/>
      <w:marBottom w:val="0"/>
      <w:divBdr>
        <w:top w:val="none" w:sz="0" w:space="0" w:color="auto"/>
        <w:left w:val="none" w:sz="0" w:space="0" w:color="auto"/>
        <w:bottom w:val="none" w:sz="0" w:space="0" w:color="auto"/>
        <w:right w:val="none" w:sz="0" w:space="0" w:color="auto"/>
      </w:divBdr>
    </w:div>
    <w:div w:id="285352175">
      <w:bodyDiv w:val="1"/>
      <w:marLeft w:val="0"/>
      <w:marRight w:val="0"/>
      <w:marTop w:val="0"/>
      <w:marBottom w:val="0"/>
      <w:divBdr>
        <w:top w:val="none" w:sz="0" w:space="0" w:color="auto"/>
        <w:left w:val="none" w:sz="0" w:space="0" w:color="auto"/>
        <w:bottom w:val="none" w:sz="0" w:space="0" w:color="auto"/>
        <w:right w:val="none" w:sz="0" w:space="0" w:color="auto"/>
      </w:divBdr>
    </w:div>
    <w:div w:id="290014537">
      <w:bodyDiv w:val="1"/>
      <w:marLeft w:val="0"/>
      <w:marRight w:val="0"/>
      <w:marTop w:val="0"/>
      <w:marBottom w:val="0"/>
      <w:divBdr>
        <w:top w:val="none" w:sz="0" w:space="0" w:color="auto"/>
        <w:left w:val="none" w:sz="0" w:space="0" w:color="auto"/>
        <w:bottom w:val="none" w:sz="0" w:space="0" w:color="auto"/>
        <w:right w:val="none" w:sz="0" w:space="0" w:color="auto"/>
      </w:divBdr>
    </w:div>
    <w:div w:id="337658812">
      <w:bodyDiv w:val="1"/>
      <w:marLeft w:val="60"/>
      <w:marRight w:val="60"/>
      <w:marTop w:val="60"/>
      <w:marBottom w:val="15"/>
      <w:divBdr>
        <w:top w:val="none" w:sz="0" w:space="0" w:color="auto"/>
        <w:left w:val="none" w:sz="0" w:space="0" w:color="auto"/>
        <w:bottom w:val="none" w:sz="0" w:space="0" w:color="auto"/>
        <w:right w:val="none" w:sz="0" w:space="0" w:color="auto"/>
      </w:divBdr>
    </w:div>
    <w:div w:id="338310136">
      <w:bodyDiv w:val="1"/>
      <w:marLeft w:val="0"/>
      <w:marRight w:val="0"/>
      <w:marTop w:val="0"/>
      <w:marBottom w:val="0"/>
      <w:divBdr>
        <w:top w:val="none" w:sz="0" w:space="0" w:color="auto"/>
        <w:left w:val="none" w:sz="0" w:space="0" w:color="auto"/>
        <w:bottom w:val="none" w:sz="0" w:space="0" w:color="auto"/>
        <w:right w:val="none" w:sz="0" w:space="0" w:color="auto"/>
      </w:divBdr>
    </w:div>
    <w:div w:id="537548294">
      <w:bodyDiv w:val="1"/>
      <w:marLeft w:val="0"/>
      <w:marRight w:val="0"/>
      <w:marTop w:val="0"/>
      <w:marBottom w:val="0"/>
      <w:divBdr>
        <w:top w:val="none" w:sz="0" w:space="0" w:color="auto"/>
        <w:left w:val="none" w:sz="0" w:space="0" w:color="auto"/>
        <w:bottom w:val="none" w:sz="0" w:space="0" w:color="auto"/>
        <w:right w:val="none" w:sz="0" w:space="0" w:color="auto"/>
      </w:divBdr>
    </w:div>
    <w:div w:id="718164854">
      <w:bodyDiv w:val="1"/>
      <w:marLeft w:val="0"/>
      <w:marRight w:val="0"/>
      <w:marTop w:val="0"/>
      <w:marBottom w:val="0"/>
      <w:divBdr>
        <w:top w:val="none" w:sz="0" w:space="0" w:color="auto"/>
        <w:left w:val="none" w:sz="0" w:space="0" w:color="auto"/>
        <w:bottom w:val="none" w:sz="0" w:space="0" w:color="auto"/>
        <w:right w:val="none" w:sz="0" w:space="0" w:color="auto"/>
      </w:divBdr>
    </w:div>
    <w:div w:id="781416144">
      <w:bodyDiv w:val="1"/>
      <w:marLeft w:val="0"/>
      <w:marRight w:val="0"/>
      <w:marTop w:val="0"/>
      <w:marBottom w:val="0"/>
      <w:divBdr>
        <w:top w:val="none" w:sz="0" w:space="0" w:color="auto"/>
        <w:left w:val="none" w:sz="0" w:space="0" w:color="auto"/>
        <w:bottom w:val="none" w:sz="0" w:space="0" w:color="auto"/>
        <w:right w:val="none" w:sz="0" w:space="0" w:color="auto"/>
      </w:divBdr>
    </w:div>
    <w:div w:id="794910948">
      <w:bodyDiv w:val="1"/>
      <w:marLeft w:val="0"/>
      <w:marRight w:val="0"/>
      <w:marTop w:val="0"/>
      <w:marBottom w:val="0"/>
      <w:divBdr>
        <w:top w:val="none" w:sz="0" w:space="0" w:color="auto"/>
        <w:left w:val="none" w:sz="0" w:space="0" w:color="auto"/>
        <w:bottom w:val="none" w:sz="0" w:space="0" w:color="auto"/>
        <w:right w:val="none" w:sz="0" w:space="0" w:color="auto"/>
      </w:divBdr>
    </w:div>
    <w:div w:id="924263769">
      <w:bodyDiv w:val="1"/>
      <w:marLeft w:val="0"/>
      <w:marRight w:val="0"/>
      <w:marTop w:val="0"/>
      <w:marBottom w:val="0"/>
      <w:divBdr>
        <w:top w:val="none" w:sz="0" w:space="0" w:color="auto"/>
        <w:left w:val="none" w:sz="0" w:space="0" w:color="auto"/>
        <w:bottom w:val="none" w:sz="0" w:space="0" w:color="auto"/>
        <w:right w:val="none" w:sz="0" w:space="0" w:color="auto"/>
      </w:divBdr>
    </w:div>
    <w:div w:id="928464833">
      <w:bodyDiv w:val="1"/>
      <w:marLeft w:val="0"/>
      <w:marRight w:val="0"/>
      <w:marTop w:val="0"/>
      <w:marBottom w:val="0"/>
      <w:divBdr>
        <w:top w:val="none" w:sz="0" w:space="0" w:color="auto"/>
        <w:left w:val="none" w:sz="0" w:space="0" w:color="auto"/>
        <w:bottom w:val="none" w:sz="0" w:space="0" w:color="auto"/>
        <w:right w:val="none" w:sz="0" w:space="0" w:color="auto"/>
      </w:divBdr>
    </w:div>
    <w:div w:id="1301155235">
      <w:bodyDiv w:val="1"/>
      <w:marLeft w:val="0"/>
      <w:marRight w:val="0"/>
      <w:marTop w:val="0"/>
      <w:marBottom w:val="0"/>
      <w:divBdr>
        <w:top w:val="none" w:sz="0" w:space="0" w:color="auto"/>
        <w:left w:val="none" w:sz="0" w:space="0" w:color="auto"/>
        <w:bottom w:val="none" w:sz="0" w:space="0" w:color="auto"/>
        <w:right w:val="none" w:sz="0" w:space="0" w:color="auto"/>
      </w:divBdr>
    </w:div>
    <w:div w:id="1566180066">
      <w:bodyDiv w:val="1"/>
      <w:marLeft w:val="0"/>
      <w:marRight w:val="0"/>
      <w:marTop w:val="0"/>
      <w:marBottom w:val="0"/>
      <w:divBdr>
        <w:top w:val="none" w:sz="0" w:space="0" w:color="auto"/>
        <w:left w:val="none" w:sz="0" w:space="0" w:color="auto"/>
        <w:bottom w:val="none" w:sz="0" w:space="0" w:color="auto"/>
        <w:right w:val="none" w:sz="0" w:space="0" w:color="auto"/>
      </w:divBdr>
    </w:div>
    <w:div w:id="1668708983">
      <w:bodyDiv w:val="1"/>
      <w:marLeft w:val="0"/>
      <w:marRight w:val="0"/>
      <w:marTop w:val="0"/>
      <w:marBottom w:val="0"/>
      <w:divBdr>
        <w:top w:val="none" w:sz="0" w:space="0" w:color="auto"/>
        <w:left w:val="none" w:sz="0" w:space="0" w:color="auto"/>
        <w:bottom w:val="none" w:sz="0" w:space="0" w:color="auto"/>
        <w:right w:val="none" w:sz="0" w:space="0" w:color="auto"/>
      </w:divBdr>
    </w:div>
    <w:div w:id="1685932839">
      <w:bodyDiv w:val="1"/>
      <w:marLeft w:val="0"/>
      <w:marRight w:val="0"/>
      <w:marTop w:val="0"/>
      <w:marBottom w:val="0"/>
      <w:divBdr>
        <w:top w:val="none" w:sz="0" w:space="0" w:color="auto"/>
        <w:left w:val="none" w:sz="0" w:space="0" w:color="auto"/>
        <w:bottom w:val="none" w:sz="0" w:space="0" w:color="auto"/>
        <w:right w:val="none" w:sz="0" w:space="0" w:color="auto"/>
      </w:divBdr>
    </w:div>
    <w:div w:id="1714117320">
      <w:bodyDiv w:val="1"/>
      <w:marLeft w:val="0"/>
      <w:marRight w:val="0"/>
      <w:marTop w:val="0"/>
      <w:marBottom w:val="0"/>
      <w:divBdr>
        <w:top w:val="none" w:sz="0" w:space="0" w:color="auto"/>
        <w:left w:val="none" w:sz="0" w:space="0" w:color="auto"/>
        <w:bottom w:val="none" w:sz="0" w:space="0" w:color="auto"/>
        <w:right w:val="none" w:sz="0" w:space="0" w:color="auto"/>
      </w:divBdr>
    </w:div>
    <w:div w:id="1783456194">
      <w:bodyDiv w:val="1"/>
      <w:marLeft w:val="0"/>
      <w:marRight w:val="0"/>
      <w:marTop w:val="0"/>
      <w:marBottom w:val="0"/>
      <w:divBdr>
        <w:top w:val="none" w:sz="0" w:space="0" w:color="auto"/>
        <w:left w:val="none" w:sz="0" w:space="0" w:color="auto"/>
        <w:bottom w:val="none" w:sz="0" w:space="0" w:color="auto"/>
        <w:right w:val="none" w:sz="0" w:space="0" w:color="auto"/>
      </w:divBdr>
    </w:div>
    <w:div w:id="1886864485">
      <w:bodyDiv w:val="1"/>
      <w:marLeft w:val="0"/>
      <w:marRight w:val="0"/>
      <w:marTop w:val="0"/>
      <w:marBottom w:val="0"/>
      <w:divBdr>
        <w:top w:val="none" w:sz="0" w:space="0" w:color="auto"/>
        <w:left w:val="none" w:sz="0" w:space="0" w:color="auto"/>
        <w:bottom w:val="none" w:sz="0" w:space="0" w:color="auto"/>
        <w:right w:val="none" w:sz="0" w:space="0" w:color="auto"/>
      </w:divBdr>
    </w:div>
    <w:div w:id="20001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sawic.org.za"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C0C0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57AE-67AB-418E-97F1-81DD3CD2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8419</Words>
  <Characters>47991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dc:creator>
  <cp:lastModifiedBy>JSibande</cp:lastModifiedBy>
  <cp:revision>2</cp:revision>
  <cp:lastPrinted>2012-09-04T13:04:00Z</cp:lastPrinted>
  <dcterms:created xsi:type="dcterms:W3CDTF">2012-10-01T10:10:00Z</dcterms:created>
  <dcterms:modified xsi:type="dcterms:W3CDTF">2012-10-01T10:10:00Z</dcterms:modified>
</cp:coreProperties>
</file>